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Borders>
          <w:top w:val="none" w:sz="0" w:space="0" w:color="auto"/>
          <w:left w:val="none" w:sz="0" w:space="0" w:color="auto"/>
          <w:bottom w:val="thickThinMediumGap" w:sz="24" w:space="0" w:color="002060"/>
          <w:right w:val="none" w:sz="0" w:space="0" w:color="auto"/>
          <w:insideH w:val="none" w:sz="0" w:space="0" w:color="auto"/>
          <w:insideV w:val="none" w:sz="0" w:space="0" w:color="auto"/>
        </w:tblBorders>
        <w:tblLook w:val="04A0" w:firstRow="1" w:lastRow="0" w:firstColumn="1" w:lastColumn="0" w:noHBand="0" w:noVBand="1"/>
      </w:tblPr>
      <w:tblGrid>
        <w:gridCol w:w="3816"/>
        <w:gridCol w:w="620"/>
        <w:gridCol w:w="5104"/>
      </w:tblGrid>
      <w:tr w:rsidR="00040C65" w:rsidRPr="00F70298" w14:paraId="25EFDC90" w14:textId="77777777" w:rsidTr="00BE7AF4">
        <w:tc>
          <w:tcPr>
            <w:tcW w:w="3816" w:type="dxa"/>
          </w:tcPr>
          <w:p w14:paraId="3CBBFAF2" w14:textId="77777777" w:rsidR="00040C65" w:rsidRPr="00F70298" w:rsidRDefault="00040C65" w:rsidP="00BE7AF4">
            <w:pPr>
              <w:jc w:val="center"/>
              <w:rPr>
                <w:b/>
                <w:i/>
                <w:iCs/>
              </w:rPr>
            </w:pPr>
            <w:bookmarkStart w:id="0" w:name="_GoBack"/>
            <w:bookmarkEnd w:id="0"/>
            <w:r w:rsidRPr="00F70298">
              <w:rPr>
                <w:noProof/>
              </w:rPr>
              <w:drawing>
                <wp:inline distT="0" distB="0" distL="0" distR="0" wp14:anchorId="5EFC0A3A" wp14:editId="06214F28">
                  <wp:extent cx="2286000" cy="314325"/>
                  <wp:effectExtent l="0" t="0" r="0" b="9525"/>
                  <wp:docPr id="3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p w14:paraId="1296DD8C" w14:textId="77777777" w:rsidR="00040C65" w:rsidRPr="00F70298" w:rsidRDefault="00040C65" w:rsidP="00BE7AF4">
            <w:pPr>
              <w:pStyle w:val="NoSpacing"/>
              <w:rPr>
                <w:rFonts w:cs="Times New Roman"/>
                <w:b/>
                <w:color w:val="215868" w:themeColor="accent5" w:themeShade="80"/>
                <w:sz w:val="18"/>
              </w:rPr>
            </w:pPr>
            <w:r w:rsidRPr="00F70298">
              <w:rPr>
                <w:rFonts w:cs="Times New Roman"/>
                <w:b/>
                <w:color w:val="215868" w:themeColor="accent5" w:themeShade="80"/>
              </w:rPr>
              <w:t>Institutional Review Board (IRB)</w:t>
            </w:r>
          </w:p>
          <w:p w14:paraId="40BE1036" w14:textId="77777777" w:rsidR="00040C65" w:rsidRPr="00F70298" w:rsidRDefault="00040C65" w:rsidP="00BE7AF4">
            <w:pPr>
              <w:jc w:val="center"/>
              <w:rPr>
                <w:b/>
                <w:i/>
                <w:iCs/>
              </w:rPr>
            </w:pPr>
          </w:p>
        </w:tc>
        <w:tc>
          <w:tcPr>
            <w:tcW w:w="620" w:type="dxa"/>
          </w:tcPr>
          <w:p w14:paraId="5680C4FA" w14:textId="77777777" w:rsidR="00040C65" w:rsidRPr="00F70298" w:rsidRDefault="00040C65" w:rsidP="00BE7AF4">
            <w:pPr>
              <w:pStyle w:val="NoSpacing"/>
              <w:rPr>
                <w:rFonts w:cs="Times New Roman"/>
              </w:rPr>
            </w:pPr>
          </w:p>
        </w:tc>
        <w:tc>
          <w:tcPr>
            <w:tcW w:w="5104" w:type="dxa"/>
          </w:tcPr>
          <w:p w14:paraId="25119119" w14:textId="77777777" w:rsidR="00040C65" w:rsidRPr="00A143AA" w:rsidRDefault="00040C65" w:rsidP="00BE7AF4">
            <w:pPr>
              <w:pStyle w:val="NoSpacing"/>
              <w:jc w:val="right"/>
              <w:rPr>
                <w:rFonts w:cs="Times New Roman"/>
                <w:b/>
                <w:color w:val="C00000"/>
                <w:sz w:val="32"/>
              </w:rPr>
            </w:pPr>
            <w:r>
              <w:rPr>
                <w:rFonts w:cs="Times New Roman"/>
                <w:b/>
                <w:color w:val="C00000"/>
                <w:sz w:val="32"/>
              </w:rPr>
              <w:t>IRB Form 6.3</w:t>
            </w:r>
            <w:r w:rsidRPr="00A143AA">
              <w:rPr>
                <w:rFonts w:cs="Times New Roman"/>
                <w:b/>
                <w:color w:val="C00000"/>
                <w:sz w:val="32"/>
              </w:rPr>
              <w:t xml:space="preserve"> </w:t>
            </w:r>
          </w:p>
          <w:p w14:paraId="2DF8439A" w14:textId="77777777" w:rsidR="00040C65" w:rsidRDefault="00040C65" w:rsidP="00040C65">
            <w:pPr>
              <w:pStyle w:val="NoSpacing"/>
              <w:jc w:val="right"/>
            </w:pPr>
            <w:r w:rsidRPr="00040C65">
              <w:t>Application for IRB</w:t>
            </w:r>
            <w:r>
              <w:t xml:space="preserve"> Waiver o</w:t>
            </w:r>
            <w:r w:rsidRPr="00040C65">
              <w:t>f</w:t>
            </w:r>
            <w:r>
              <w:t xml:space="preserve"> </w:t>
            </w:r>
            <w:r w:rsidRPr="00040C65">
              <w:t xml:space="preserve">HIPAA </w:t>
            </w:r>
          </w:p>
          <w:p w14:paraId="2846246B" w14:textId="77777777" w:rsidR="00040C65" w:rsidRPr="00040C65" w:rsidRDefault="00040C65" w:rsidP="00040C65">
            <w:pPr>
              <w:pStyle w:val="NoSpacing"/>
              <w:jc w:val="right"/>
              <w:rPr>
                <w:rFonts w:cs="Times New Roman"/>
                <w:i/>
                <w:iCs/>
                <w:szCs w:val="24"/>
              </w:rPr>
            </w:pPr>
            <w:r w:rsidRPr="00040C65">
              <w:t>Privacy Authorization</w:t>
            </w:r>
          </w:p>
        </w:tc>
      </w:tr>
    </w:tbl>
    <w:p w14:paraId="7DED42EC" w14:textId="77777777" w:rsidR="00040C65" w:rsidRDefault="00040C65" w:rsidP="00040C65">
      <w:pPr>
        <w:pStyle w:val="Title"/>
        <w:jc w:val="left"/>
        <w:rPr>
          <w:rFonts w:ascii="Goudy Old Style" w:hAnsi="Goudy Old Style"/>
          <w:b w:val="0"/>
          <w:sz w:val="22"/>
        </w:rPr>
      </w:pPr>
      <w:r w:rsidRPr="00940514">
        <w:rPr>
          <w:noProof/>
        </w:rPr>
        <mc:AlternateContent>
          <mc:Choice Requires="wps">
            <w:drawing>
              <wp:anchor distT="45720" distB="45720" distL="114300" distR="114300" simplePos="0" relativeHeight="251659264" behindDoc="0" locked="0" layoutInCell="1" allowOverlap="1" wp14:anchorId="10E471DB" wp14:editId="26F095EF">
                <wp:simplePos x="0" y="0"/>
                <wp:positionH relativeFrom="margin">
                  <wp:posOffset>-47625</wp:posOffset>
                </wp:positionH>
                <wp:positionV relativeFrom="paragraph">
                  <wp:posOffset>144780</wp:posOffset>
                </wp:positionV>
                <wp:extent cx="6010275" cy="2924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924175"/>
                        </a:xfrm>
                        <a:prstGeom prst="rect">
                          <a:avLst/>
                        </a:prstGeom>
                        <a:solidFill>
                          <a:schemeClr val="bg1">
                            <a:lumMod val="95000"/>
                          </a:schemeClr>
                        </a:solidFill>
                        <a:ln w="9525">
                          <a:noFill/>
                          <a:miter lim="800000"/>
                          <a:headEnd/>
                          <a:tailEnd/>
                        </a:ln>
                      </wps:spPr>
                      <wps:txbx>
                        <w:txbxContent>
                          <w:p w14:paraId="2BCBC61B" w14:textId="77777777" w:rsidR="00D51516" w:rsidRPr="00D51516" w:rsidRDefault="00040C65" w:rsidP="002306F2">
                            <w:pPr>
                              <w:pStyle w:val="NoSpacing"/>
                              <w:jc w:val="both"/>
                              <w:rPr>
                                <w:b/>
                                <w:sz w:val="20"/>
                                <w:szCs w:val="20"/>
                              </w:rPr>
                            </w:pPr>
                            <w:r w:rsidRPr="00D51516">
                              <w:rPr>
                                <w:b/>
                                <w:color w:val="C00000"/>
                                <w:sz w:val="20"/>
                                <w:szCs w:val="20"/>
                              </w:rPr>
                              <w:t>Note:</w:t>
                            </w:r>
                            <w:r w:rsidRPr="00D51516">
                              <w:rPr>
                                <w:sz w:val="20"/>
                                <w:szCs w:val="20"/>
                              </w:rPr>
                              <w:t xml:space="preserve"> </w:t>
                            </w:r>
                            <w:r w:rsidR="00D51516" w:rsidRPr="00D51516">
                              <w:rPr>
                                <w:sz w:val="20"/>
                                <w:szCs w:val="20"/>
                              </w:rPr>
                              <w:t xml:space="preserve">To grant a waiver of the HIPAA Privacy Authorization requirement, the IRB must determine that your project involves no more than minimal risk to the privacy of individual participants and meets all of the criteria listed in the Privacy Rule. </w:t>
                            </w:r>
                          </w:p>
                          <w:p w14:paraId="437BC45D" w14:textId="77777777" w:rsidR="00D51516" w:rsidRPr="008C6FBB" w:rsidRDefault="00D51516" w:rsidP="002306F2">
                            <w:pPr>
                              <w:pStyle w:val="NoSpacing"/>
                              <w:numPr>
                                <w:ilvl w:val="0"/>
                                <w:numId w:val="11"/>
                              </w:numPr>
                              <w:jc w:val="both"/>
                              <w:rPr>
                                <w:sz w:val="20"/>
                                <w:szCs w:val="20"/>
                              </w:rPr>
                            </w:pPr>
                            <w:r w:rsidRPr="008C6FBB">
                              <w:rPr>
                                <w:sz w:val="20"/>
                                <w:szCs w:val="20"/>
                              </w:rPr>
                              <w:t>Submit this form if you will access identifiable records (e.g., medical, research, billing records) without written authorization</w:t>
                            </w:r>
                          </w:p>
                          <w:p w14:paraId="7E28F35B" w14:textId="77777777" w:rsidR="00D51516" w:rsidRPr="008C6FBB" w:rsidRDefault="008C6FBB" w:rsidP="002306F2">
                            <w:pPr>
                              <w:pStyle w:val="NoSpacing"/>
                              <w:numPr>
                                <w:ilvl w:val="1"/>
                                <w:numId w:val="11"/>
                              </w:numPr>
                              <w:jc w:val="both"/>
                              <w:rPr>
                                <w:sz w:val="20"/>
                                <w:szCs w:val="20"/>
                              </w:rPr>
                            </w:pPr>
                            <w:r>
                              <w:rPr>
                                <w:sz w:val="20"/>
                                <w:szCs w:val="20"/>
                              </w:rPr>
                              <w:t>t</w:t>
                            </w:r>
                            <w:r w:rsidR="00D51516" w:rsidRPr="008C6FBB">
                              <w:rPr>
                                <w:sz w:val="20"/>
                                <w:szCs w:val="20"/>
                              </w:rPr>
                              <w:t xml:space="preserve">o abstract identifiable information for research, </w:t>
                            </w:r>
                          </w:p>
                          <w:p w14:paraId="040CE685" w14:textId="77777777" w:rsidR="00D51516" w:rsidRPr="008C6FBB" w:rsidRDefault="008C6FBB" w:rsidP="002306F2">
                            <w:pPr>
                              <w:pStyle w:val="NoSpacing"/>
                              <w:numPr>
                                <w:ilvl w:val="1"/>
                                <w:numId w:val="11"/>
                              </w:numPr>
                              <w:jc w:val="both"/>
                              <w:rPr>
                                <w:sz w:val="20"/>
                                <w:szCs w:val="20"/>
                              </w:rPr>
                            </w:pPr>
                            <w:r>
                              <w:rPr>
                                <w:sz w:val="20"/>
                                <w:szCs w:val="20"/>
                              </w:rPr>
                              <w:t>t</w:t>
                            </w:r>
                            <w:r w:rsidR="00D51516" w:rsidRPr="008C6FBB">
                              <w:rPr>
                                <w:sz w:val="20"/>
                                <w:szCs w:val="20"/>
                              </w:rPr>
                              <w:t xml:space="preserve">o create a limited data set, or </w:t>
                            </w:r>
                          </w:p>
                          <w:p w14:paraId="7DF4248D" w14:textId="77777777" w:rsidR="00D51516" w:rsidRPr="008C6FBB" w:rsidRDefault="008C6FBB" w:rsidP="002306F2">
                            <w:pPr>
                              <w:pStyle w:val="NoSpacing"/>
                              <w:numPr>
                                <w:ilvl w:val="1"/>
                                <w:numId w:val="11"/>
                              </w:numPr>
                              <w:jc w:val="both"/>
                              <w:rPr>
                                <w:sz w:val="20"/>
                                <w:szCs w:val="20"/>
                              </w:rPr>
                            </w:pPr>
                            <w:proofErr w:type="gramStart"/>
                            <w:r>
                              <w:rPr>
                                <w:sz w:val="20"/>
                                <w:szCs w:val="20"/>
                              </w:rPr>
                              <w:t>t</w:t>
                            </w:r>
                            <w:r w:rsidR="00D51516" w:rsidRPr="008C6FBB">
                              <w:rPr>
                                <w:sz w:val="20"/>
                                <w:szCs w:val="20"/>
                              </w:rPr>
                              <w:t>o</w:t>
                            </w:r>
                            <w:proofErr w:type="gramEnd"/>
                            <w:r w:rsidR="00D51516" w:rsidRPr="008C6FBB">
                              <w:rPr>
                                <w:sz w:val="20"/>
                                <w:szCs w:val="20"/>
                              </w:rPr>
                              <w:t xml:space="preserve"> de-identify data for use in research (unless the data sources are limited to your own patients or research subjects). Data are identifiable unless</w:t>
                            </w:r>
                            <w:r w:rsidR="00D51516" w:rsidRPr="008C6FBB">
                              <w:rPr>
                                <w:sz w:val="20"/>
                                <w:szCs w:val="20"/>
                                <w:u w:val="single"/>
                              </w:rPr>
                              <w:t xml:space="preserve"> fully</w:t>
                            </w:r>
                            <w:r w:rsidR="00D51516" w:rsidRPr="008C6FBB">
                              <w:rPr>
                                <w:sz w:val="20"/>
                                <w:szCs w:val="20"/>
                              </w:rPr>
                              <w:t xml:space="preserve"> de-identified according to the HIPAA standard (see page 3) and you can’t re-identify the data subjects.</w:t>
                            </w:r>
                          </w:p>
                          <w:p w14:paraId="1A2B23D2" w14:textId="77777777" w:rsidR="00D51516" w:rsidRPr="00D51516" w:rsidRDefault="00D51516" w:rsidP="002306F2">
                            <w:pPr>
                              <w:pStyle w:val="NoSpacing"/>
                              <w:numPr>
                                <w:ilvl w:val="0"/>
                                <w:numId w:val="11"/>
                              </w:numPr>
                              <w:jc w:val="both"/>
                              <w:rPr>
                                <w:b/>
                                <w:sz w:val="20"/>
                                <w:szCs w:val="20"/>
                              </w:rPr>
                            </w:pPr>
                            <w:r w:rsidRPr="008C6FBB">
                              <w:rPr>
                                <w:sz w:val="20"/>
                                <w:szCs w:val="20"/>
                              </w:rPr>
                              <w:t>Do</w:t>
                            </w:r>
                            <w:r w:rsidRPr="00D51516">
                              <w:rPr>
                                <w:b/>
                                <w:sz w:val="20"/>
                                <w:szCs w:val="20"/>
                              </w:rPr>
                              <w:t xml:space="preserve"> not</w:t>
                            </w:r>
                            <w:r w:rsidRPr="00D51516">
                              <w:rPr>
                                <w:sz w:val="20"/>
                                <w:szCs w:val="20"/>
                              </w:rPr>
                              <w:t xml:space="preserve"> submit this form if you will access or receive de-identified data </w:t>
                            </w:r>
                            <w:r w:rsidRPr="00D51516">
                              <w:rPr>
                                <w:sz w:val="20"/>
                                <w:szCs w:val="20"/>
                                <w:u w:val="single"/>
                              </w:rPr>
                              <w:t>only, and will have no ability to re-identify data subjects</w:t>
                            </w:r>
                            <w:r w:rsidRPr="00D51516">
                              <w:rPr>
                                <w:sz w:val="20"/>
                                <w:szCs w:val="20"/>
                              </w:rPr>
                              <w:t xml:space="preserve">. </w:t>
                            </w:r>
                          </w:p>
                          <w:p w14:paraId="0409E6AA" w14:textId="77777777" w:rsidR="00D51516" w:rsidRPr="00D51516" w:rsidRDefault="00D51516" w:rsidP="002306F2">
                            <w:pPr>
                              <w:pStyle w:val="NoSpacing"/>
                              <w:numPr>
                                <w:ilvl w:val="0"/>
                                <w:numId w:val="11"/>
                              </w:numPr>
                              <w:jc w:val="both"/>
                              <w:rPr>
                                <w:b/>
                                <w:sz w:val="20"/>
                                <w:szCs w:val="20"/>
                              </w:rPr>
                            </w:pPr>
                            <w:r w:rsidRPr="008C6FBB">
                              <w:rPr>
                                <w:sz w:val="20"/>
                                <w:szCs w:val="20"/>
                              </w:rPr>
                              <w:t>Do</w:t>
                            </w:r>
                            <w:r w:rsidRPr="00D51516">
                              <w:rPr>
                                <w:b/>
                                <w:sz w:val="20"/>
                                <w:szCs w:val="20"/>
                              </w:rPr>
                              <w:t xml:space="preserve"> not</w:t>
                            </w:r>
                            <w:r w:rsidRPr="00D51516">
                              <w:rPr>
                                <w:sz w:val="20"/>
                                <w:szCs w:val="20"/>
                              </w:rPr>
                              <w:t xml:space="preserve"> submit this form if you are receiving or sending (but not creati</w:t>
                            </w:r>
                            <w:r w:rsidR="008C6FBB">
                              <w:rPr>
                                <w:sz w:val="20"/>
                                <w:szCs w:val="20"/>
                              </w:rPr>
                              <w:t>ng) a limited data set (use IRB Form 6.1. instead)</w:t>
                            </w:r>
                          </w:p>
                          <w:p w14:paraId="0AE2C427" w14:textId="0F5465A9" w:rsidR="00D51516" w:rsidRPr="00D51516" w:rsidRDefault="004761FC" w:rsidP="002306F2">
                            <w:pPr>
                              <w:pStyle w:val="NoSpacing"/>
                              <w:jc w:val="both"/>
                              <w:rPr>
                                <w:sz w:val="20"/>
                                <w:szCs w:val="20"/>
                                <w:u w:val="single"/>
                              </w:rPr>
                            </w:pPr>
                            <w:r w:rsidRPr="00D51516">
                              <w:rPr>
                                <w:sz w:val="20"/>
                                <w:szCs w:val="20"/>
                              </w:rPr>
                              <w:t xml:space="preserve">Please </w:t>
                            </w:r>
                            <w:r>
                              <w:rPr>
                                <w:sz w:val="20"/>
                                <w:szCs w:val="20"/>
                              </w:rPr>
                              <w:t xml:space="preserve">also </w:t>
                            </w:r>
                            <w:r w:rsidRPr="00D51516">
                              <w:rPr>
                                <w:sz w:val="20"/>
                                <w:szCs w:val="20"/>
                              </w:rPr>
                              <w:t>note</w:t>
                            </w:r>
                            <w:r w:rsidR="00D51516" w:rsidRPr="00D51516">
                              <w:rPr>
                                <w:sz w:val="20"/>
                                <w:szCs w:val="20"/>
                              </w:rPr>
                              <w:t>: If the IRB approves this application, approval does not include permission to contact individuals whose records are reviewed. You may not use any information in the requested records to recruit subjects without separate IRB approval of the recruitment plan described in the</w:t>
                            </w:r>
                            <w:r w:rsidR="008C6FBB">
                              <w:rPr>
                                <w:sz w:val="20"/>
                                <w:szCs w:val="20"/>
                              </w:rPr>
                              <w:t xml:space="preserve"> </w:t>
                            </w:r>
                            <w:r w:rsidR="00D51516" w:rsidRPr="00D51516">
                              <w:rPr>
                                <w:sz w:val="20"/>
                                <w:szCs w:val="20"/>
                              </w:rPr>
                              <w:t xml:space="preserve">IRB application.  Except as permitted in an IRB-approved recruitment plan, </w:t>
                            </w:r>
                            <w:r w:rsidR="00D51516" w:rsidRPr="00D51516">
                              <w:rPr>
                                <w:sz w:val="20"/>
                                <w:szCs w:val="20"/>
                                <w:u w:val="single"/>
                              </w:rPr>
                              <w:t>PHI may not be presented, published, or otherwise disclosed to third parties under an approved HIPAA waiver.</w:t>
                            </w:r>
                          </w:p>
                          <w:p w14:paraId="388BCF14" w14:textId="77777777" w:rsidR="00040C65" w:rsidRPr="009F6E12" w:rsidRDefault="00040C65" w:rsidP="00040C65">
                            <w:pPr>
                              <w:pStyle w:val="NoSpacing"/>
                              <w:jc w:val="both"/>
                              <w:rPr>
                                <w:rFonts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471DB" id="_x0000_t202" coordsize="21600,21600" o:spt="202" path="m,l,21600r21600,l21600,xe">
                <v:stroke joinstyle="miter"/>
                <v:path gradientshapeok="t" o:connecttype="rect"/>
              </v:shapetype>
              <v:shape id="Text Box 2" o:spid="_x0000_s1026" type="#_x0000_t202" style="position:absolute;margin-left:-3.75pt;margin-top:11.4pt;width:473.25pt;height:23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" fillcolor="#f2f2f2 [3052]" stroked="f">
                <v:textbox>
                  <w:txbxContent>
                    <w:p w14:paraId="2BCBC61B" w14:textId="77777777" w:rsidR="00D51516" w:rsidRPr="00D51516" w:rsidRDefault="00040C65" w:rsidP="002306F2">
                      <w:pPr>
                        <w:pStyle w:val="NoSpacing"/>
                        <w:jc w:val="both"/>
                        <w:rPr>
                          <w:b/>
                          <w:sz w:val="20"/>
                          <w:szCs w:val="20"/>
                        </w:rPr>
                      </w:pPr>
                      <w:r w:rsidRPr="00D51516">
                        <w:rPr>
                          <w:b/>
                          <w:color w:val="C00000"/>
                          <w:sz w:val="20"/>
                          <w:szCs w:val="20"/>
                        </w:rPr>
                        <w:t>Note:</w:t>
                      </w:r>
                      <w:r w:rsidRPr="00D51516">
                        <w:rPr>
                          <w:sz w:val="20"/>
                          <w:szCs w:val="20"/>
                        </w:rPr>
                        <w:t xml:space="preserve"> </w:t>
                      </w:r>
                      <w:r w:rsidR="00D51516" w:rsidRPr="00D51516">
                        <w:rPr>
                          <w:sz w:val="20"/>
                          <w:szCs w:val="20"/>
                        </w:rPr>
                        <w:t xml:space="preserve">To grant a waiver of the HIPAA Privacy Authorization requirement, the IRB must determine that your project involves no more than minimal risk to the privacy of individual participants and meets all of the criteria listed in the Privacy Rule. </w:t>
                      </w:r>
                    </w:p>
                    <w:p w14:paraId="437BC45D" w14:textId="77777777" w:rsidR="00D51516" w:rsidRPr="008C6FBB" w:rsidRDefault="00D51516" w:rsidP="002306F2">
                      <w:pPr>
                        <w:pStyle w:val="NoSpacing"/>
                        <w:numPr>
                          <w:ilvl w:val="0"/>
                          <w:numId w:val="11"/>
                        </w:numPr>
                        <w:jc w:val="both"/>
                        <w:rPr>
                          <w:sz w:val="20"/>
                          <w:szCs w:val="20"/>
                        </w:rPr>
                      </w:pPr>
                      <w:r w:rsidRPr="008C6FBB">
                        <w:rPr>
                          <w:sz w:val="20"/>
                          <w:szCs w:val="20"/>
                        </w:rPr>
                        <w:t>Submit this form if you will access identifiable records (e.g., medical, research, billing records) without written authorization</w:t>
                      </w:r>
                    </w:p>
                    <w:p w14:paraId="7E28F35B" w14:textId="77777777" w:rsidR="00D51516" w:rsidRPr="008C6FBB" w:rsidRDefault="008C6FBB" w:rsidP="002306F2">
                      <w:pPr>
                        <w:pStyle w:val="NoSpacing"/>
                        <w:numPr>
                          <w:ilvl w:val="1"/>
                          <w:numId w:val="11"/>
                        </w:numPr>
                        <w:jc w:val="both"/>
                        <w:rPr>
                          <w:sz w:val="20"/>
                          <w:szCs w:val="20"/>
                        </w:rPr>
                      </w:pPr>
                      <w:r>
                        <w:rPr>
                          <w:sz w:val="20"/>
                          <w:szCs w:val="20"/>
                        </w:rPr>
                        <w:t>t</w:t>
                      </w:r>
                      <w:r w:rsidR="00D51516" w:rsidRPr="008C6FBB">
                        <w:rPr>
                          <w:sz w:val="20"/>
                          <w:szCs w:val="20"/>
                        </w:rPr>
                        <w:t xml:space="preserve">o abstract identifiable information for research, </w:t>
                      </w:r>
                    </w:p>
                    <w:p w14:paraId="040CE685" w14:textId="77777777" w:rsidR="00D51516" w:rsidRPr="008C6FBB" w:rsidRDefault="008C6FBB" w:rsidP="002306F2">
                      <w:pPr>
                        <w:pStyle w:val="NoSpacing"/>
                        <w:numPr>
                          <w:ilvl w:val="1"/>
                          <w:numId w:val="11"/>
                        </w:numPr>
                        <w:jc w:val="both"/>
                        <w:rPr>
                          <w:sz w:val="20"/>
                          <w:szCs w:val="20"/>
                        </w:rPr>
                      </w:pPr>
                      <w:r>
                        <w:rPr>
                          <w:sz w:val="20"/>
                          <w:szCs w:val="20"/>
                        </w:rPr>
                        <w:t>t</w:t>
                      </w:r>
                      <w:r w:rsidR="00D51516" w:rsidRPr="008C6FBB">
                        <w:rPr>
                          <w:sz w:val="20"/>
                          <w:szCs w:val="20"/>
                        </w:rPr>
                        <w:t xml:space="preserve">o create a limited data set, or </w:t>
                      </w:r>
                    </w:p>
                    <w:p w14:paraId="7DF4248D" w14:textId="77777777" w:rsidR="00D51516" w:rsidRPr="008C6FBB" w:rsidRDefault="008C6FBB" w:rsidP="002306F2">
                      <w:pPr>
                        <w:pStyle w:val="NoSpacing"/>
                        <w:numPr>
                          <w:ilvl w:val="1"/>
                          <w:numId w:val="11"/>
                        </w:numPr>
                        <w:jc w:val="both"/>
                        <w:rPr>
                          <w:sz w:val="20"/>
                          <w:szCs w:val="20"/>
                        </w:rPr>
                      </w:pPr>
                      <w:proofErr w:type="gramStart"/>
                      <w:r>
                        <w:rPr>
                          <w:sz w:val="20"/>
                          <w:szCs w:val="20"/>
                        </w:rPr>
                        <w:t>t</w:t>
                      </w:r>
                      <w:r w:rsidR="00D51516" w:rsidRPr="008C6FBB">
                        <w:rPr>
                          <w:sz w:val="20"/>
                          <w:szCs w:val="20"/>
                        </w:rPr>
                        <w:t>o</w:t>
                      </w:r>
                      <w:proofErr w:type="gramEnd"/>
                      <w:r w:rsidR="00D51516" w:rsidRPr="008C6FBB">
                        <w:rPr>
                          <w:sz w:val="20"/>
                          <w:szCs w:val="20"/>
                        </w:rPr>
                        <w:t xml:space="preserve"> de-identify data for use in research (unless the data sources are limited to your own patients or research subjects). Data are identifiable unless</w:t>
                      </w:r>
                      <w:r w:rsidR="00D51516" w:rsidRPr="008C6FBB">
                        <w:rPr>
                          <w:sz w:val="20"/>
                          <w:szCs w:val="20"/>
                          <w:u w:val="single"/>
                        </w:rPr>
                        <w:t xml:space="preserve"> fully</w:t>
                      </w:r>
                      <w:r w:rsidR="00D51516" w:rsidRPr="008C6FBB">
                        <w:rPr>
                          <w:sz w:val="20"/>
                          <w:szCs w:val="20"/>
                        </w:rPr>
                        <w:t xml:space="preserve"> de-identified according to the HIPAA standard (see page 3) and you can’t re-identify the data subjects.</w:t>
                      </w:r>
                    </w:p>
                    <w:p w14:paraId="1A2B23D2" w14:textId="77777777" w:rsidR="00D51516" w:rsidRPr="00D51516" w:rsidRDefault="00D51516" w:rsidP="002306F2">
                      <w:pPr>
                        <w:pStyle w:val="NoSpacing"/>
                        <w:numPr>
                          <w:ilvl w:val="0"/>
                          <w:numId w:val="11"/>
                        </w:numPr>
                        <w:jc w:val="both"/>
                        <w:rPr>
                          <w:b/>
                          <w:sz w:val="20"/>
                          <w:szCs w:val="20"/>
                        </w:rPr>
                      </w:pPr>
                      <w:r w:rsidRPr="008C6FBB">
                        <w:rPr>
                          <w:sz w:val="20"/>
                          <w:szCs w:val="20"/>
                        </w:rPr>
                        <w:t>Do</w:t>
                      </w:r>
                      <w:r w:rsidRPr="00D51516">
                        <w:rPr>
                          <w:b/>
                          <w:sz w:val="20"/>
                          <w:szCs w:val="20"/>
                        </w:rPr>
                        <w:t xml:space="preserve"> not</w:t>
                      </w:r>
                      <w:r w:rsidRPr="00D51516">
                        <w:rPr>
                          <w:sz w:val="20"/>
                          <w:szCs w:val="20"/>
                        </w:rPr>
                        <w:t xml:space="preserve"> submit this form if you will access or receive de-identified data </w:t>
                      </w:r>
                      <w:r w:rsidRPr="00D51516">
                        <w:rPr>
                          <w:sz w:val="20"/>
                          <w:szCs w:val="20"/>
                          <w:u w:val="single"/>
                        </w:rPr>
                        <w:t>only, and will have no ability to re-identify data subjects</w:t>
                      </w:r>
                      <w:r w:rsidRPr="00D51516">
                        <w:rPr>
                          <w:sz w:val="20"/>
                          <w:szCs w:val="20"/>
                        </w:rPr>
                        <w:t xml:space="preserve">. </w:t>
                      </w:r>
                    </w:p>
                    <w:p w14:paraId="0409E6AA" w14:textId="77777777" w:rsidR="00D51516" w:rsidRPr="00D51516" w:rsidRDefault="00D51516" w:rsidP="002306F2">
                      <w:pPr>
                        <w:pStyle w:val="NoSpacing"/>
                        <w:numPr>
                          <w:ilvl w:val="0"/>
                          <w:numId w:val="11"/>
                        </w:numPr>
                        <w:jc w:val="both"/>
                        <w:rPr>
                          <w:b/>
                          <w:sz w:val="20"/>
                          <w:szCs w:val="20"/>
                        </w:rPr>
                      </w:pPr>
                      <w:r w:rsidRPr="008C6FBB">
                        <w:rPr>
                          <w:sz w:val="20"/>
                          <w:szCs w:val="20"/>
                        </w:rPr>
                        <w:t>Do</w:t>
                      </w:r>
                      <w:r w:rsidRPr="00D51516">
                        <w:rPr>
                          <w:b/>
                          <w:sz w:val="20"/>
                          <w:szCs w:val="20"/>
                        </w:rPr>
                        <w:t xml:space="preserve"> not</w:t>
                      </w:r>
                      <w:r w:rsidRPr="00D51516">
                        <w:rPr>
                          <w:sz w:val="20"/>
                          <w:szCs w:val="20"/>
                        </w:rPr>
                        <w:t xml:space="preserve"> submit this form if you are receiving or sending (but not creati</w:t>
                      </w:r>
                      <w:r w:rsidR="008C6FBB">
                        <w:rPr>
                          <w:sz w:val="20"/>
                          <w:szCs w:val="20"/>
                        </w:rPr>
                        <w:t>ng) a limited data set (use IRB Form 6.1. instead)</w:t>
                      </w:r>
                    </w:p>
                    <w:p w14:paraId="0AE2C427" w14:textId="0F5465A9" w:rsidR="00D51516" w:rsidRPr="00D51516" w:rsidRDefault="004761FC" w:rsidP="002306F2">
                      <w:pPr>
                        <w:pStyle w:val="NoSpacing"/>
                        <w:jc w:val="both"/>
                        <w:rPr>
                          <w:sz w:val="20"/>
                          <w:szCs w:val="20"/>
                          <w:u w:val="single"/>
                        </w:rPr>
                      </w:pPr>
                      <w:r w:rsidRPr="00D51516">
                        <w:rPr>
                          <w:sz w:val="20"/>
                          <w:szCs w:val="20"/>
                        </w:rPr>
                        <w:t xml:space="preserve">Please </w:t>
                      </w:r>
                      <w:r>
                        <w:rPr>
                          <w:sz w:val="20"/>
                          <w:szCs w:val="20"/>
                        </w:rPr>
                        <w:t xml:space="preserve">also </w:t>
                      </w:r>
                      <w:r w:rsidRPr="00D51516">
                        <w:rPr>
                          <w:sz w:val="20"/>
                          <w:szCs w:val="20"/>
                        </w:rPr>
                        <w:t>note</w:t>
                      </w:r>
                      <w:r w:rsidR="00D51516" w:rsidRPr="00D51516">
                        <w:rPr>
                          <w:sz w:val="20"/>
                          <w:szCs w:val="20"/>
                        </w:rPr>
                        <w:t>: If the IRB approves this application, approval does not include permission to contact individuals whose records are reviewed. You may not use any information in the requested records to recruit subjects without separate IRB approval of the recruitment plan described in the</w:t>
                      </w:r>
                      <w:r w:rsidR="008C6FBB">
                        <w:rPr>
                          <w:sz w:val="20"/>
                          <w:szCs w:val="20"/>
                        </w:rPr>
                        <w:t xml:space="preserve"> </w:t>
                      </w:r>
                      <w:r w:rsidR="00D51516" w:rsidRPr="00D51516">
                        <w:rPr>
                          <w:sz w:val="20"/>
                          <w:szCs w:val="20"/>
                        </w:rPr>
                        <w:t xml:space="preserve">IRB application.  Except as permitted in an IRB-approved recruitment plan, </w:t>
                      </w:r>
                      <w:r w:rsidR="00D51516" w:rsidRPr="00D51516">
                        <w:rPr>
                          <w:sz w:val="20"/>
                          <w:szCs w:val="20"/>
                          <w:u w:val="single"/>
                        </w:rPr>
                        <w:t>PHI may not be presented, published, or otherwise disclosed to third parties under an approved HIPAA waiver.</w:t>
                      </w:r>
                    </w:p>
                    <w:p w14:paraId="388BCF14" w14:textId="77777777" w:rsidR="00040C65" w:rsidRPr="009F6E12" w:rsidRDefault="00040C65" w:rsidP="00040C65">
                      <w:pPr>
                        <w:pStyle w:val="NoSpacing"/>
                        <w:jc w:val="both"/>
                        <w:rPr>
                          <w:rFonts w:cs="Times New Roman"/>
                          <w:sz w:val="20"/>
                        </w:rPr>
                      </w:pPr>
                    </w:p>
                  </w:txbxContent>
                </v:textbox>
                <w10:wrap type="square" anchorx="margin"/>
              </v:shape>
            </w:pict>
          </mc:Fallback>
        </mc:AlternateContent>
      </w:r>
      <w:r>
        <w:rPr>
          <w:sz w:val="22"/>
        </w:rPr>
        <w:t xml:space="preserve"> </w:t>
      </w:r>
      <w:r>
        <w:rPr>
          <w:sz w:val="22"/>
        </w:rPr>
        <w:tab/>
      </w:r>
      <w:r>
        <w:rPr>
          <w:sz w:val="22"/>
        </w:rPr>
        <w:tab/>
      </w:r>
      <w:r>
        <w:rPr>
          <w:sz w:val="22"/>
        </w:rPr>
        <w:tab/>
      </w:r>
      <w:r>
        <w:rPr>
          <w:sz w:val="22"/>
        </w:rPr>
        <w:tab/>
      </w:r>
      <w:r>
        <w:rPr>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260"/>
        <w:gridCol w:w="3330"/>
        <w:gridCol w:w="1620"/>
        <w:gridCol w:w="288"/>
      </w:tblGrid>
      <w:tr w:rsidR="007C64F3" w14:paraId="67FBCD4C" w14:textId="77777777" w:rsidTr="006165EB">
        <w:tc>
          <w:tcPr>
            <w:tcW w:w="4338" w:type="dxa"/>
            <w:gridSpan w:val="2"/>
          </w:tcPr>
          <w:p w14:paraId="122D43EF" w14:textId="77777777" w:rsidR="007C64F3" w:rsidRPr="006165EB" w:rsidRDefault="007C64F3" w:rsidP="00303F4D">
            <w:pPr>
              <w:rPr>
                <w:b/>
              </w:rPr>
            </w:pPr>
            <w:r w:rsidRPr="006165EB">
              <w:rPr>
                <w:b/>
              </w:rPr>
              <w:t xml:space="preserve">IRB Application Number (if available):  </w:t>
            </w:r>
          </w:p>
        </w:tc>
        <w:tc>
          <w:tcPr>
            <w:tcW w:w="3330" w:type="dxa"/>
            <w:tcBorders>
              <w:bottom w:val="single" w:sz="4" w:space="0" w:color="auto"/>
            </w:tcBorders>
          </w:tcPr>
          <w:p w14:paraId="6D93E663" w14:textId="77777777" w:rsidR="007C64F3" w:rsidRDefault="007C64F3" w:rsidP="00303F4D"/>
        </w:tc>
        <w:tc>
          <w:tcPr>
            <w:tcW w:w="1908" w:type="dxa"/>
            <w:gridSpan w:val="2"/>
          </w:tcPr>
          <w:p w14:paraId="5DFA5781" w14:textId="77777777" w:rsidR="007C64F3" w:rsidRDefault="007C64F3" w:rsidP="00303F4D"/>
        </w:tc>
      </w:tr>
      <w:tr w:rsidR="007C64F3" w:rsidRPr="007C64F3" w14:paraId="6157D5D9" w14:textId="77777777" w:rsidTr="006165EB">
        <w:tc>
          <w:tcPr>
            <w:tcW w:w="4338" w:type="dxa"/>
            <w:gridSpan w:val="2"/>
          </w:tcPr>
          <w:p w14:paraId="41FFC9DB" w14:textId="77777777" w:rsidR="007C64F3" w:rsidRPr="007C64F3" w:rsidRDefault="007C64F3" w:rsidP="00303F4D">
            <w:pPr>
              <w:rPr>
                <w:sz w:val="10"/>
                <w:szCs w:val="10"/>
              </w:rPr>
            </w:pPr>
          </w:p>
        </w:tc>
        <w:tc>
          <w:tcPr>
            <w:tcW w:w="5238" w:type="dxa"/>
            <w:gridSpan w:val="3"/>
          </w:tcPr>
          <w:p w14:paraId="0CEFA9F5" w14:textId="77777777" w:rsidR="007C64F3" w:rsidRPr="007C64F3" w:rsidRDefault="007C64F3" w:rsidP="00303F4D">
            <w:pPr>
              <w:rPr>
                <w:sz w:val="10"/>
                <w:szCs w:val="10"/>
              </w:rPr>
            </w:pPr>
          </w:p>
        </w:tc>
      </w:tr>
      <w:tr w:rsidR="007C64F3" w14:paraId="35B4023E" w14:textId="77777777" w:rsidTr="002306F2">
        <w:trPr>
          <w:gridAfter w:val="1"/>
          <w:wAfter w:w="288" w:type="dxa"/>
        </w:trPr>
        <w:tc>
          <w:tcPr>
            <w:tcW w:w="3078" w:type="dxa"/>
          </w:tcPr>
          <w:p w14:paraId="01B3C85E" w14:textId="77777777" w:rsidR="007C64F3" w:rsidRPr="006165EB" w:rsidRDefault="007C64F3" w:rsidP="00303F4D">
            <w:pPr>
              <w:rPr>
                <w:b/>
              </w:rPr>
            </w:pPr>
            <w:r w:rsidRPr="006165EB">
              <w:rPr>
                <w:b/>
              </w:rPr>
              <w:t>Research Project Title:</w:t>
            </w:r>
          </w:p>
        </w:tc>
        <w:tc>
          <w:tcPr>
            <w:tcW w:w="6210" w:type="dxa"/>
            <w:gridSpan w:val="3"/>
            <w:tcBorders>
              <w:bottom w:val="single" w:sz="4" w:space="0" w:color="auto"/>
            </w:tcBorders>
          </w:tcPr>
          <w:p w14:paraId="691A6C27" w14:textId="77777777" w:rsidR="007C64F3" w:rsidRDefault="007C64F3" w:rsidP="00303F4D"/>
        </w:tc>
      </w:tr>
      <w:tr w:rsidR="007C64F3" w:rsidRPr="007C64F3" w14:paraId="713604D1" w14:textId="77777777" w:rsidTr="002306F2">
        <w:trPr>
          <w:gridAfter w:val="1"/>
          <w:wAfter w:w="288" w:type="dxa"/>
        </w:trPr>
        <w:tc>
          <w:tcPr>
            <w:tcW w:w="3078" w:type="dxa"/>
          </w:tcPr>
          <w:p w14:paraId="55C6C87B" w14:textId="77777777" w:rsidR="007C64F3" w:rsidRPr="007C64F3" w:rsidRDefault="007C64F3" w:rsidP="00303F4D">
            <w:pPr>
              <w:rPr>
                <w:sz w:val="10"/>
                <w:szCs w:val="10"/>
              </w:rPr>
            </w:pPr>
          </w:p>
        </w:tc>
        <w:tc>
          <w:tcPr>
            <w:tcW w:w="6210" w:type="dxa"/>
            <w:gridSpan w:val="3"/>
          </w:tcPr>
          <w:p w14:paraId="46060D38" w14:textId="77777777" w:rsidR="007C64F3" w:rsidRPr="007C64F3" w:rsidRDefault="007C64F3" w:rsidP="00303F4D">
            <w:pPr>
              <w:rPr>
                <w:sz w:val="10"/>
                <w:szCs w:val="10"/>
              </w:rPr>
            </w:pPr>
          </w:p>
        </w:tc>
      </w:tr>
      <w:tr w:rsidR="007C64F3" w14:paraId="7D55CC6B" w14:textId="77777777" w:rsidTr="002306F2">
        <w:trPr>
          <w:gridAfter w:val="1"/>
          <w:wAfter w:w="288" w:type="dxa"/>
        </w:trPr>
        <w:tc>
          <w:tcPr>
            <w:tcW w:w="3078" w:type="dxa"/>
          </w:tcPr>
          <w:p w14:paraId="4063C036" w14:textId="77777777" w:rsidR="007C64F3" w:rsidRPr="006165EB" w:rsidRDefault="007C64F3" w:rsidP="00303F4D">
            <w:pPr>
              <w:rPr>
                <w:b/>
              </w:rPr>
            </w:pPr>
            <w:r w:rsidRPr="006165EB">
              <w:rPr>
                <w:b/>
              </w:rPr>
              <w:t>Principal Investigator (PI):</w:t>
            </w:r>
          </w:p>
        </w:tc>
        <w:tc>
          <w:tcPr>
            <w:tcW w:w="6210" w:type="dxa"/>
            <w:gridSpan w:val="3"/>
            <w:tcBorders>
              <w:bottom w:val="single" w:sz="4" w:space="0" w:color="auto"/>
            </w:tcBorders>
          </w:tcPr>
          <w:p w14:paraId="4DD19BE0" w14:textId="77777777" w:rsidR="007C64F3" w:rsidRDefault="007C64F3" w:rsidP="00303F4D"/>
        </w:tc>
      </w:tr>
      <w:tr w:rsidR="007C64F3" w:rsidRPr="007C64F3" w14:paraId="731CD7D1" w14:textId="77777777" w:rsidTr="002306F2">
        <w:trPr>
          <w:gridAfter w:val="1"/>
          <w:wAfter w:w="288" w:type="dxa"/>
        </w:trPr>
        <w:tc>
          <w:tcPr>
            <w:tcW w:w="3078" w:type="dxa"/>
          </w:tcPr>
          <w:p w14:paraId="5F902239" w14:textId="77777777" w:rsidR="007C64F3" w:rsidRPr="007C64F3" w:rsidRDefault="007C64F3" w:rsidP="00303F4D">
            <w:pPr>
              <w:rPr>
                <w:sz w:val="10"/>
                <w:szCs w:val="10"/>
              </w:rPr>
            </w:pPr>
          </w:p>
        </w:tc>
        <w:tc>
          <w:tcPr>
            <w:tcW w:w="6210" w:type="dxa"/>
            <w:gridSpan w:val="3"/>
            <w:tcBorders>
              <w:top w:val="single" w:sz="4" w:space="0" w:color="auto"/>
            </w:tcBorders>
          </w:tcPr>
          <w:p w14:paraId="377DE090" w14:textId="77777777" w:rsidR="007C64F3" w:rsidRPr="007C64F3" w:rsidRDefault="007C64F3" w:rsidP="00303F4D">
            <w:pPr>
              <w:rPr>
                <w:sz w:val="10"/>
                <w:szCs w:val="10"/>
              </w:rPr>
            </w:pPr>
          </w:p>
        </w:tc>
      </w:tr>
      <w:tr w:rsidR="007C64F3" w14:paraId="7E680463" w14:textId="77777777" w:rsidTr="002306F2">
        <w:trPr>
          <w:gridAfter w:val="1"/>
          <w:wAfter w:w="288" w:type="dxa"/>
        </w:trPr>
        <w:tc>
          <w:tcPr>
            <w:tcW w:w="3078" w:type="dxa"/>
          </w:tcPr>
          <w:p w14:paraId="34904F28" w14:textId="77777777" w:rsidR="007C64F3" w:rsidRPr="006165EB" w:rsidRDefault="007C64F3" w:rsidP="00303F4D">
            <w:pPr>
              <w:rPr>
                <w:b/>
              </w:rPr>
            </w:pPr>
            <w:r w:rsidRPr="006165EB">
              <w:rPr>
                <w:b/>
              </w:rPr>
              <w:t>Department/School:</w:t>
            </w:r>
          </w:p>
        </w:tc>
        <w:tc>
          <w:tcPr>
            <w:tcW w:w="6210" w:type="dxa"/>
            <w:gridSpan w:val="3"/>
            <w:tcBorders>
              <w:bottom w:val="single" w:sz="4" w:space="0" w:color="auto"/>
            </w:tcBorders>
          </w:tcPr>
          <w:p w14:paraId="1F399078" w14:textId="77777777" w:rsidR="007C64F3" w:rsidRDefault="007C64F3" w:rsidP="00303F4D"/>
        </w:tc>
      </w:tr>
    </w:tbl>
    <w:p w14:paraId="777D3E07" w14:textId="77777777" w:rsidR="007C64F3" w:rsidRDefault="007C64F3" w:rsidP="00303F4D"/>
    <w:p w14:paraId="1AC17A52" w14:textId="77777777" w:rsidR="00303F4D" w:rsidRDefault="00303F4D" w:rsidP="00303F4D"/>
    <w:p w14:paraId="0B7E654C" w14:textId="77777777" w:rsidR="00303F4D" w:rsidRPr="007C64F3" w:rsidRDefault="007C64F3" w:rsidP="00303F4D">
      <w:pPr>
        <w:ind w:left="360" w:hanging="360"/>
        <w:rPr>
          <w:b/>
        </w:rPr>
      </w:pPr>
      <w:r>
        <w:rPr>
          <w:b/>
        </w:rPr>
        <w:t>A.</w:t>
      </w:r>
      <w:r>
        <w:rPr>
          <w:b/>
        </w:rPr>
        <w:tab/>
        <w:t>Data Collection P</w:t>
      </w:r>
      <w:r w:rsidR="00303F4D" w:rsidRPr="007C64F3">
        <w:rPr>
          <w:b/>
        </w:rPr>
        <w:t>oints (</w:t>
      </w:r>
      <w:r>
        <w:rPr>
          <w:b/>
          <w:i/>
        </w:rPr>
        <w:t>C</w:t>
      </w:r>
      <w:r w:rsidR="00303F4D" w:rsidRPr="007C64F3">
        <w:rPr>
          <w:b/>
          <w:i/>
        </w:rPr>
        <w:t xml:space="preserve">heck </w:t>
      </w:r>
      <w:r w:rsidR="00456E72">
        <w:rPr>
          <w:b/>
          <w:i/>
        </w:rPr>
        <w:t xml:space="preserve">“X” </w:t>
      </w:r>
      <w:r w:rsidR="00303F4D" w:rsidRPr="007C64F3">
        <w:rPr>
          <w:b/>
          <w:i/>
        </w:rPr>
        <w:t>at least one</w:t>
      </w:r>
      <w:r w:rsidR="00456E72">
        <w:rPr>
          <w:b/>
          <w:i/>
        </w:rPr>
        <w:t xml:space="preserve"> option</w:t>
      </w:r>
      <w:r w:rsidR="00303F4D" w:rsidRPr="007C64F3">
        <w:rPr>
          <w:b/>
        </w:rPr>
        <w:t>):</w:t>
      </w:r>
    </w:p>
    <w:p w14:paraId="0B00CF5B" w14:textId="77777777" w:rsidR="00303F4D" w:rsidRPr="00BF3355" w:rsidRDefault="00303F4D" w:rsidP="00303F4D">
      <w:pPr>
        <w:ind w:left="360" w:hanging="360"/>
        <w:rPr>
          <w:sz w:val="10"/>
          <w:szCs w:val="1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70"/>
        <w:gridCol w:w="360"/>
        <w:gridCol w:w="8152"/>
        <w:gridCol w:w="236"/>
      </w:tblGrid>
      <w:tr w:rsidR="00456E72" w14:paraId="0D2A1D74" w14:textId="77777777" w:rsidTr="006B4AB2">
        <w:trPr>
          <w:trHeight w:val="278"/>
        </w:trPr>
        <w:tc>
          <w:tcPr>
            <w:tcW w:w="360" w:type="dxa"/>
            <w:vMerge w:val="restart"/>
            <w:tcBorders>
              <w:right w:val="single" w:sz="4" w:space="0" w:color="auto"/>
            </w:tcBorders>
          </w:tcPr>
          <w:p w14:paraId="391F991F" w14:textId="77777777" w:rsidR="00456E72" w:rsidRDefault="00456E72" w:rsidP="00303F4D"/>
        </w:tc>
        <w:tc>
          <w:tcPr>
            <w:tcW w:w="270" w:type="dxa"/>
            <w:tcBorders>
              <w:top w:val="single" w:sz="4" w:space="0" w:color="auto"/>
              <w:left w:val="single" w:sz="4" w:space="0" w:color="auto"/>
              <w:bottom w:val="single" w:sz="4" w:space="0" w:color="auto"/>
              <w:right w:val="single" w:sz="4" w:space="0" w:color="auto"/>
            </w:tcBorders>
          </w:tcPr>
          <w:p w14:paraId="0C42038C" w14:textId="77777777" w:rsidR="00456E72" w:rsidRDefault="00456E72" w:rsidP="00303F4D"/>
        </w:tc>
        <w:tc>
          <w:tcPr>
            <w:tcW w:w="8748" w:type="dxa"/>
            <w:gridSpan w:val="3"/>
            <w:vMerge w:val="restart"/>
            <w:tcBorders>
              <w:left w:val="single" w:sz="4" w:space="0" w:color="auto"/>
            </w:tcBorders>
          </w:tcPr>
          <w:p w14:paraId="5B8EB7B2" w14:textId="77777777" w:rsidR="00456E72" w:rsidRDefault="00456E72" w:rsidP="00034726">
            <w:pPr>
              <w:jc w:val="both"/>
            </w:pPr>
            <w:r>
              <w:t xml:space="preserve">data collection form has been </w:t>
            </w:r>
            <w:r w:rsidR="00034726">
              <w:t xml:space="preserve">submitted with </w:t>
            </w:r>
            <w:r>
              <w:t>the IRB application (required for retrospective chart reviews)</w:t>
            </w:r>
          </w:p>
        </w:tc>
      </w:tr>
      <w:tr w:rsidR="00456E72" w14:paraId="77343CB9" w14:textId="77777777" w:rsidTr="006B4AB2">
        <w:trPr>
          <w:trHeight w:val="277"/>
        </w:trPr>
        <w:tc>
          <w:tcPr>
            <w:tcW w:w="360" w:type="dxa"/>
            <w:vMerge/>
          </w:tcPr>
          <w:p w14:paraId="23B8B34C" w14:textId="77777777" w:rsidR="00456E72" w:rsidRDefault="00456E72" w:rsidP="00303F4D"/>
        </w:tc>
        <w:tc>
          <w:tcPr>
            <w:tcW w:w="270" w:type="dxa"/>
            <w:tcBorders>
              <w:top w:val="single" w:sz="4" w:space="0" w:color="auto"/>
            </w:tcBorders>
          </w:tcPr>
          <w:p w14:paraId="7FC3415F" w14:textId="77777777" w:rsidR="00456E72" w:rsidRDefault="00456E72" w:rsidP="00303F4D"/>
        </w:tc>
        <w:tc>
          <w:tcPr>
            <w:tcW w:w="8748" w:type="dxa"/>
            <w:gridSpan w:val="3"/>
            <w:vMerge/>
          </w:tcPr>
          <w:p w14:paraId="00AFE6C1" w14:textId="77777777" w:rsidR="00456E72" w:rsidRDefault="00456E72" w:rsidP="00303F4D"/>
        </w:tc>
      </w:tr>
      <w:tr w:rsidR="00456E72" w:rsidRPr="00456E72" w14:paraId="27EAEBAD" w14:textId="77777777" w:rsidTr="006B4AB2">
        <w:tc>
          <w:tcPr>
            <w:tcW w:w="360" w:type="dxa"/>
          </w:tcPr>
          <w:p w14:paraId="2A0A7168" w14:textId="77777777" w:rsidR="00456E72" w:rsidRPr="00456E72" w:rsidRDefault="00456E72" w:rsidP="00303F4D">
            <w:pPr>
              <w:rPr>
                <w:sz w:val="10"/>
                <w:szCs w:val="10"/>
              </w:rPr>
            </w:pPr>
          </w:p>
        </w:tc>
        <w:tc>
          <w:tcPr>
            <w:tcW w:w="270" w:type="dxa"/>
            <w:tcBorders>
              <w:bottom w:val="single" w:sz="4" w:space="0" w:color="auto"/>
            </w:tcBorders>
          </w:tcPr>
          <w:p w14:paraId="6DAD6CE2" w14:textId="77777777" w:rsidR="00456E72" w:rsidRPr="00456E72" w:rsidRDefault="00456E72" w:rsidP="00303F4D">
            <w:pPr>
              <w:rPr>
                <w:sz w:val="10"/>
                <w:szCs w:val="10"/>
              </w:rPr>
            </w:pPr>
          </w:p>
        </w:tc>
        <w:tc>
          <w:tcPr>
            <w:tcW w:w="8748" w:type="dxa"/>
            <w:gridSpan w:val="3"/>
          </w:tcPr>
          <w:p w14:paraId="31370C98" w14:textId="77777777" w:rsidR="00456E72" w:rsidRPr="00456E72" w:rsidRDefault="00456E72" w:rsidP="00303F4D">
            <w:pPr>
              <w:rPr>
                <w:sz w:val="10"/>
                <w:szCs w:val="10"/>
              </w:rPr>
            </w:pPr>
          </w:p>
        </w:tc>
      </w:tr>
      <w:tr w:rsidR="00456E72" w14:paraId="529DA335" w14:textId="77777777" w:rsidTr="006B4AB2">
        <w:trPr>
          <w:trHeight w:val="278"/>
        </w:trPr>
        <w:tc>
          <w:tcPr>
            <w:tcW w:w="360" w:type="dxa"/>
            <w:vMerge w:val="restart"/>
            <w:tcBorders>
              <w:right w:val="single" w:sz="4" w:space="0" w:color="auto"/>
            </w:tcBorders>
          </w:tcPr>
          <w:p w14:paraId="7A60181F" w14:textId="77777777" w:rsidR="00456E72" w:rsidRDefault="00456E72" w:rsidP="00303F4D"/>
        </w:tc>
        <w:tc>
          <w:tcPr>
            <w:tcW w:w="270" w:type="dxa"/>
            <w:tcBorders>
              <w:top w:val="single" w:sz="4" w:space="0" w:color="auto"/>
              <w:left w:val="single" w:sz="4" w:space="0" w:color="auto"/>
              <w:bottom w:val="single" w:sz="4" w:space="0" w:color="auto"/>
              <w:right w:val="single" w:sz="4" w:space="0" w:color="auto"/>
            </w:tcBorders>
          </w:tcPr>
          <w:p w14:paraId="538A5A04" w14:textId="77777777" w:rsidR="00456E72" w:rsidRDefault="00456E72" w:rsidP="00303F4D"/>
        </w:tc>
        <w:tc>
          <w:tcPr>
            <w:tcW w:w="8748" w:type="dxa"/>
            <w:gridSpan w:val="3"/>
            <w:vMerge w:val="restart"/>
            <w:tcBorders>
              <w:left w:val="single" w:sz="4" w:space="0" w:color="auto"/>
            </w:tcBorders>
          </w:tcPr>
          <w:p w14:paraId="7DAC35EC" w14:textId="77777777" w:rsidR="00456E72" w:rsidRPr="00034726" w:rsidRDefault="00456E72" w:rsidP="00034726">
            <w:pPr>
              <w:jc w:val="both"/>
            </w:pPr>
            <w:r w:rsidRPr="00034726">
              <w:t>minimum amount of data necessary to determine inclusion/exclusion criteria as defined in the protocol</w:t>
            </w:r>
          </w:p>
        </w:tc>
      </w:tr>
      <w:tr w:rsidR="00456E72" w14:paraId="4DC594AB" w14:textId="77777777" w:rsidTr="006B4AB2">
        <w:trPr>
          <w:trHeight w:val="277"/>
        </w:trPr>
        <w:tc>
          <w:tcPr>
            <w:tcW w:w="360" w:type="dxa"/>
            <w:vMerge/>
          </w:tcPr>
          <w:p w14:paraId="048B077E" w14:textId="77777777" w:rsidR="00456E72" w:rsidRDefault="00456E72" w:rsidP="00303F4D"/>
        </w:tc>
        <w:tc>
          <w:tcPr>
            <w:tcW w:w="270" w:type="dxa"/>
            <w:tcBorders>
              <w:top w:val="single" w:sz="4" w:space="0" w:color="auto"/>
            </w:tcBorders>
          </w:tcPr>
          <w:p w14:paraId="64AB1B14" w14:textId="77777777" w:rsidR="00456E72" w:rsidRDefault="00456E72" w:rsidP="00303F4D"/>
        </w:tc>
        <w:tc>
          <w:tcPr>
            <w:tcW w:w="8748" w:type="dxa"/>
            <w:gridSpan w:val="3"/>
            <w:vMerge/>
          </w:tcPr>
          <w:p w14:paraId="133AB1D9" w14:textId="77777777" w:rsidR="00456E72" w:rsidRDefault="00456E72" w:rsidP="00303F4D"/>
        </w:tc>
      </w:tr>
      <w:tr w:rsidR="00456E72" w:rsidRPr="00456E72" w14:paraId="1F6563D7" w14:textId="77777777" w:rsidTr="006B4AB2">
        <w:tc>
          <w:tcPr>
            <w:tcW w:w="360" w:type="dxa"/>
          </w:tcPr>
          <w:p w14:paraId="2FE53EDC" w14:textId="77777777" w:rsidR="00456E72" w:rsidRPr="00456E72" w:rsidRDefault="00456E72" w:rsidP="00303F4D">
            <w:pPr>
              <w:rPr>
                <w:sz w:val="10"/>
                <w:szCs w:val="10"/>
              </w:rPr>
            </w:pPr>
          </w:p>
        </w:tc>
        <w:tc>
          <w:tcPr>
            <w:tcW w:w="270" w:type="dxa"/>
            <w:tcBorders>
              <w:bottom w:val="single" w:sz="4" w:space="0" w:color="auto"/>
            </w:tcBorders>
          </w:tcPr>
          <w:p w14:paraId="08A9567E" w14:textId="77777777" w:rsidR="00456E72" w:rsidRPr="00456E72" w:rsidRDefault="00456E72" w:rsidP="00303F4D">
            <w:pPr>
              <w:rPr>
                <w:sz w:val="10"/>
                <w:szCs w:val="10"/>
              </w:rPr>
            </w:pPr>
          </w:p>
        </w:tc>
        <w:tc>
          <w:tcPr>
            <w:tcW w:w="8748" w:type="dxa"/>
            <w:gridSpan w:val="3"/>
          </w:tcPr>
          <w:p w14:paraId="6367C7B5" w14:textId="77777777" w:rsidR="00456E72" w:rsidRPr="00456E72" w:rsidRDefault="00456E72" w:rsidP="00303F4D">
            <w:pPr>
              <w:rPr>
                <w:sz w:val="10"/>
                <w:szCs w:val="10"/>
              </w:rPr>
            </w:pPr>
          </w:p>
        </w:tc>
      </w:tr>
      <w:tr w:rsidR="0021559A" w14:paraId="6B9947A9" w14:textId="77777777" w:rsidTr="006B4AB2">
        <w:trPr>
          <w:trHeight w:val="141"/>
        </w:trPr>
        <w:tc>
          <w:tcPr>
            <w:tcW w:w="360" w:type="dxa"/>
            <w:vMerge w:val="restart"/>
            <w:tcBorders>
              <w:right w:val="single" w:sz="4" w:space="0" w:color="auto"/>
            </w:tcBorders>
          </w:tcPr>
          <w:p w14:paraId="0FB3F6F7" w14:textId="77777777" w:rsidR="0021559A" w:rsidRDefault="0021559A" w:rsidP="00303F4D"/>
        </w:tc>
        <w:tc>
          <w:tcPr>
            <w:tcW w:w="270" w:type="dxa"/>
            <w:tcBorders>
              <w:top w:val="single" w:sz="4" w:space="0" w:color="auto"/>
              <w:left w:val="single" w:sz="4" w:space="0" w:color="auto"/>
              <w:bottom w:val="single" w:sz="4" w:space="0" w:color="auto"/>
              <w:right w:val="single" w:sz="4" w:space="0" w:color="auto"/>
            </w:tcBorders>
          </w:tcPr>
          <w:p w14:paraId="06161CA1" w14:textId="77777777" w:rsidR="0021559A" w:rsidRDefault="0021559A" w:rsidP="00303F4D"/>
        </w:tc>
        <w:tc>
          <w:tcPr>
            <w:tcW w:w="8748" w:type="dxa"/>
            <w:gridSpan w:val="3"/>
            <w:tcBorders>
              <w:left w:val="single" w:sz="4" w:space="0" w:color="auto"/>
            </w:tcBorders>
          </w:tcPr>
          <w:p w14:paraId="1954F720" w14:textId="77777777" w:rsidR="0021559A" w:rsidRDefault="0021559A" w:rsidP="005F67D3">
            <w:r>
              <w:t>I plan to collect or access data</w:t>
            </w:r>
            <w:r w:rsidR="005F67D3">
              <w:t xml:space="preserve"> from the following source</w:t>
            </w:r>
            <w:r w:rsidR="00587D88">
              <w:t>s:</w:t>
            </w:r>
          </w:p>
        </w:tc>
      </w:tr>
      <w:tr w:rsidR="00BF3355" w14:paraId="2419D864" w14:textId="77777777" w:rsidTr="00187210">
        <w:trPr>
          <w:trHeight w:val="138"/>
        </w:trPr>
        <w:tc>
          <w:tcPr>
            <w:tcW w:w="360" w:type="dxa"/>
            <w:vMerge/>
          </w:tcPr>
          <w:p w14:paraId="725F11B5" w14:textId="77777777" w:rsidR="00BF3355" w:rsidRDefault="00BF3355" w:rsidP="00303F4D"/>
        </w:tc>
        <w:tc>
          <w:tcPr>
            <w:tcW w:w="270" w:type="dxa"/>
            <w:tcBorders>
              <w:top w:val="single" w:sz="4" w:space="0" w:color="auto"/>
            </w:tcBorders>
          </w:tcPr>
          <w:p w14:paraId="44373B93" w14:textId="77777777" w:rsidR="00BF3355" w:rsidRDefault="00BF3355" w:rsidP="00303F4D"/>
        </w:tc>
        <w:tc>
          <w:tcPr>
            <w:tcW w:w="360" w:type="dxa"/>
            <w:tcBorders>
              <w:left w:val="nil"/>
            </w:tcBorders>
          </w:tcPr>
          <w:p w14:paraId="15F542C2" w14:textId="77777777" w:rsidR="00BF3355" w:rsidRDefault="00BF3355" w:rsidP="00BF3355">
            <w:pPr>
              <w:pStyle w:val="ListParagraph"/>
              <w:numPr>
                <w:ilvl w:val="0"/>
                <w:numId w:val="13"/>
              </w:numPr>
            </w:pPr>
          </w:p>
        </w:tc>
        <w:tc>
          <w:tcPr>
            <w:tcW w:w="8152" w:type="dxa"/>
            <w:tcBorders>
              <w:bottom w:val="single" w:sz="4" w:space="0" w:color="auto"/>
            </w:tcBorders>
          </w:tcPr>
          <w:p w14:paraId="7D0EC378" w14:textId="77777777" w:rsidR="00BF3355" w:rsidRDefault="00BF3355" w:rsidP="00BF3355"/>
        </w:tc>
        <w:tc>
          <w:tcPr>
            <w:tcW w:w="236" w:type="dxa"/>
          </w:tcPr>
          <w:p w14:paraId="3A6DDF3C" w14:textId="77777777" w:rsidR="00BF3355" w:rsidRDefault="00BF3355" w:rsidP="00BF3355"/>
        </w:tc>
      </w:tr>
      <w:tr w:rsidR="00BF3355" w14:paraId="423E4D88" w14:textId="77777777" w:rsidTr="00187210">
        <w:trPr>
          <w:trHeight w:val="138"/>
        </w:trPr>
        <w:tc>
          <w:tcPr>
            <w:tcW w:w="360" w:type="dxa"/>
            <w:vMerge/>
          </w:tcPr>
          <w:p w14:paraId="0E8F34C5" w14:textId="77777777" w:rsidR="00BF3355" w:rsidRDefault="00BF3355" w:rsidP="00303F4D"/>
        </w:tc>
        <w:tc>
          <w:tcPr>
            <w:tcW w:w="270" w:type="dxa"/>
          </w:tcPr>
          <w:p w14:paraId="26E82523" w14:textId="77777777" w:rsidR="00BF3355" w:rsidRDefault="00BF3355" w:rsidP="00303F4D"/>
        </w:tc>
        <w:tc>
          <w:tcPr>
            <w:tcW w:w="360" w:type="dxa"/>
            <w:tcBorders>
              <w:left w:val="nil"/>
            </w:tcBorders>
          </w:tcPr>
          <w:p w14:paraId="32E572B4" w14:textId="77777777" w:rsidR="00BF3355" w:rsidRDefault="00BF3355" w:rsidP="00BF3355">
            <w:pPr>
              <w:pStyle w:val="ListParagraph"/>
              <w:numPr>
                <w:ilvl w:val="0"/>
                <w:numId w:val="13"/>
              </w:numPr>
            </w:pPr>
          </w:p>
        </w:tc>
        <w:tc>
          <w:tcPr>
            <w:tcW w:w="8152" w:type="dxa"/>
            <w:tcBorders>
              <w:top w:val="single" w:sz="4" w:space="0" w:color="auto"/>
              <w:bottom w:val="single" w:sz="4" w:space="0" w:color="auto"/>
            </w:tcBorders>
          </w:tcPr>
          <w:p w14:paraId="276E25B4" w14:textId="77777777" w:rsidR="00BF3355" w:rsidRDefault="00BF3355" w:rsidP="00303F4D"/>
        </w:tc>
        <w:tc>
          <w:tcPr>
            <w:tcW w:w="236" w:type="dxa"/>
          </w:tcPr>
          <w:p w14:paraId="47A93AB7" w14:textId="77777777" w:rsidR="00BF3355" w:rsidRDefault="00BF3355" w:rsidP="00303F4D"/>
        </w:tc>
      </w:tr>
      <w:tr w:rsidR="00BF3355" w14:paraId="4DE6824A" w14:textId="77777777" w:rsidTr="00187210">
        <w:trPr>
          <w:trHeight w:val="135"/>
        </w:trPr>
        <w:tc>
          <w:tcPr>
            <w:tcW w:w="360" w:type="dxa"/>
            <w:vMerge/>
          </w:tcPr>
          <w:p w14:paraId="6B312615" w14:textId="77777777" w:rsidR="00BF3355" w:rsidRDefault="00BF3355" w:rsidP="00303F4D"/>
        </w:tc>
        <w:tc>
          <w:tcPr>
            <w:tcW w:w="270" w:type="dxa"/>
          </w:tcPr>
          <w:p w14:paraId="578EDF00" w14:textId="77777777" w:rsidR="00BF3355" w:rsidRDefault="00BF3355" w:rsidP="00303F4D"/>
        </w:tc>
        <w:tc>
          <w:tcPr>
            <w:tcW w:w="360" w:type="dxa"/>
            <w:tcBorders>
              <w:left w:val="nil"/>
            </w:tcBorders>
          </w:tcPr>
          <w:p w14:paraId="1F0DE815" w14:textId="77777777" w:rsidR="00BF3355" w:rsidRDefault="00BF3355" w:rsidP="00303F4D"/>
        </w:tc>
        <w:tc>
          <w:tcPr>
            <w:tcW w:w="8152" w:type="dxa"/>
            <w:tcBorders>
              <w:top w:val="single" w:sz="4" w:space="0" w:color="auto"/>
              <w:bottom w:val="single" w:sz="4" w:space="0" w:color="auto"/>
            </w:tcBorders>
          </w:tcPr>
          <w:p w14:paraId="738D2260" w14:textId="77777777" w:rsidR="00BF3355" w:rsidRDefault="00BF3355" w:rsidP="00303F4D"/>
        </w:tc>
        <w:tc>
          <w:tcPr>
            <w:tcW w:w="236" w:type="dxa"/>
          </w:tcPr>
          <w:p w14:paraId="086CB849" w14:textId="77777777" w:rsidR="00BF3355" w:rsidRDefault="00BF3355" w:rsidP="00303F4D"/>
        </w:tc>
      </w:tr>
      <w:tr w:rsidR="00BF3355" w14:paraId="0E5E6120" w14:textId="77777777" w:rsidTr="00187210">
        <w:trPr>
          <w:trHeight w:val="135"/>
        </w:trPr>
        <w:tc>
          <w:tcPr>
            <w:tcW w:w="360" w:type="dxa"/>
            <w:vMerge/>
          </w:tcPr>
          <w:p w14:paraId="1F212C73" w14:textId="77777777" w:rsidR="00BF3355" w:rsidRDefault="00BF3355" w:rsidP="00303F4D"/>
        </w:tc>
        <w:tc>
          <w:tcPr>
            <w:tcW w:w="270" w:type="dxa"/>
          </w:tcPr>
          <w:p w14:paraId="56B2E9E7" w14:textId="77777777" w:rsidR="00BF3355" w:rsidRDefault="00BF3355" w:rsidP="00303F4D"/>
        </w:tc>
        <w:tc>
          <w:tcPr>
            <w:tcW w:w="360" w:type="dxa"/>
            <w:tcBorders>
              <w:left w:val="nil"/>
            </w:tcBorders>
          </w:tcPr>
          <w:p w14:paraId="28C4309D" w14:textId="77777777" w:rsidR="00BF3355" w:rsidRDefault="00BF3355" w:rsidP="00303F4D"/>
        </w:tc>
        <w:tc>
          <w:tcPr>
            <w:tcW w:w="8152" w:type="dxa"/>
            <w:tcBorders>
              <w:top w:val="single" w:sz="4" w:space="0" w:color="auto"/>
              <w:bottom w:val="single" w:sz="4" w:space="0" w:color="auto"/>
            </w:tcBorders>
          </w:tcPr>
          <w:p w14:paraId="0989CDE1" w14:textId="77777777" w:rsidR="00BF3355" w:rsidRDefault="00BF3355" w:rsidP="00303F4D"/>
        </w:tc>
        <w:tc>
          <w:tcPr>
            <w:tcW w:w="236" w:type="dxa"/>
          </w:tcPr>
          <w:p w14:paraId="06ABF839" w14:textId="77777777" w:rsidR="00BF3355" w:rsidRDefault="00BF3355" w:rsidP="00303F4D"/>
        </w:tc>
      </w:tr>
      <w:tr w:rsidR="00BF3355" w14:paraId="25531942" w14:textId="77777777" w:rsidTr="00187210">
        <w:trPr>
          <w:trHeight w:val="135"/>
        </w:trPr>
        <w:tc>
          <w:tcPr>
            <w:tcW w:w="360" w:type="dxa"/>
          </w:tcPr>
          <w:p w14:paraId="55C0C7DD" w14:textId="77777777" w:rsidR="00BF3355" w:rsidRDefault="00BF3355" w:rsidP="00303F4D"/>
        </w:tc>
        <w:tc>
          <w:tcPr>
            <w:tcW w:w="270" w:type="dxa"/>
          </w:tcPr>
          <w:p w14:paraId="5FC04ED0" w14:textId="77777777" w:rsidR="00BF3355" w:rsidRDefault="00BF3355" w:rsidP="00303F4D"/>
        </w:tc>
        <w:tc>
          <w:tcPr>
            <w:tcW w:w="360" w:type="dxa"/>
          </w:tcPr>
          <w:p w14:paraId="6F9C601F" w14:textId="77777777" w:rsidR="00BF3355" w:rsidRDefault="00BF3355" w:rsidP="00303F4D"/>
        </w:tc>
        <w:tc>
          <w:tcPr>
            <w:tcW w:w="8152" w:type="dxa"/>
            <w:tcBorders>
              <w:top w:val="single" w:sz="4" w:space="0" w:color="auto"/>
              <w:bottom w:val="single" w:sz="4" w:space="0" w:color="auto"/>
            </w:tcBorders>
          </w:tcPr>
          <w:p w14:paraId="5D2067F1" w14:textId="77777777" w:rsidR="00BF3355" w:rsidRDefault="00BF3355" w:rsidP="00303F4D"/>
        </w:tc>
        <w:tc>
          <w:tcPr>
            <w:tcW w:w="236" w:type="dxa"/>
          </w:tcPr>
          <w:p w14:paraId="3F406AEF" w14:textId="77777777" w:rsidR="00BF3355" w:rsidRDefault="00BF3355" w:rsidP="00303F4D"/>
        </w:tc>
      </w:tr>
      <w:tr w:rsidR="006165EB" w14:paraId="122E7CFE" w14:textId="77777777" w:rsidTr="00187210">
        <w:trPr>
          <w:trHeight w:val="135"/>
        </w:trPr>
        <w:tc>
          <w:tcPr>
            <w:tcW w:w="360" w:type="dxa"/>
          </w:tcPr>
          <w:p w14:paraId="7FFCC8EC" w14:textId="77777777" w:rsidR="006165EB" w:rsidRDefault="006165EB" w:rsidP="00303F4D"/>
        </w:tc>
        <w:tc>
          <w:tcPr>
            <w:tcW w:w="270" w:type="dxa"/>
          </w:tcPr>
          <w:p w14:paraId="1FB4FEAC" w14:textId="77777777" w:rsidR="006165EB" w:rsidRDefault="006165EB" w:rsidP="00303F4D"/>
        </w:tc>
        <w:tc>
          <w:tcPr>
            <w:tcW w:w="360" w:type="dxa"/>
          </w:tcPr>
          <w:p w14:paraId="7D9AC68D" w14:textId="77777777" w:rsidR="006165EB" w:rsidRDefault="006165EB" w:rsidP="00303F4D"/>
        </w:tc>
        <w:tc>
          <w:tcPr>
            <w:tcW w:w="8152" w:type="dxa"/>
            <w:tcBorders>
              <w:top w:val="single" w:sz="4" w:space="0" w:color="auto"/>
              <w:bottom w:val="single" w:sz="4" w:space="0" w:color="auto"/>
            </w:tcBorders>
          </w:tcPr>
          <w:p w14:paraId="35C006A9" w14:textId="77777777" w:rsidR="006165EB" w:rsidRDefault="006165EB" w:rsidP="00303F4D"/>
        </w:tc>
        <w:tc>
          <w:tcPr>
            <w:tcW w:w="236" w:type="dxa"/>
          </w:tcPr>
          <w:p w14:paraId="22CC498D" w14:textId="77777777" w:rsidR="006165EB" w:rsidRDefault="006165EB" w:rsidP="00303F4D"/>
        </w:tc>
      </w:tr>
      <w:tr w:rsidR="00587D88" w14:paraId="4C67C37A" w14:textId="77777777" w:rsidTr="00187210">
        <w:trPr>
          <w:trHeight w:val="135"/>
        </w:trPr>
        <w:tc>
          <w:tcPr>
            <w:tcW w:w="360" w:type="dxa"/>
          </w:tcPr>
          <w:p w14:paraId="1C7DDCCA" w14:textId="77777777" w:rsidR="00587D88" w:rsidRDefault="00587D88" w:rsidP="00303F4D"/>
        </w:tc>
        <w:tc>
          <w:tcPr>
            <w:tcW w:w="270" w:type="dxa"/>
          </w:tcPr>
          <w:p w14:paraId="238BF3EC" w14:textId="77777777" w:rsidR="00587D88" w:rsidRDefault="00587D88" w:rsidP="00303F4D"/>
        </w:tc>
        <w:tc>
          <w:tcPr>
            <w:tcW w:w="360" w:type="dxa"/>
          </w:tcPr>
          <w:p w14:paraId="4B196399" w14:textId="77777777" w:rsidR="00587D88" w:rsidRDefault="00587D88" w:rsidP="00303F4D"/>
        </w:tc>
        <w:tc>
          <w:tcPr>
            <w:tcW w:w="8152" w:type="dxa"/>
            <w:tcBorders>
              <w:top w:val="single" w:sz="4" w:space="0" w:color="auto"/>
              <w:bottom w:val="single" w:sz="4" w:space="0" w:color="auto"/>
            </w:tcBorders>
          </w:tcPr>
          <w:p w14:paraId="280ECDA2" w14:textId="77777777" w:rsidR="00587D88" w:rsidRDefault="00587D88" w:rsidP="00303F4D"/>
        </w:tc>
        <w:tc>
          <w:tcPr>
            <w:tcW w:w="236" w:type="dxa"/>
          </w:tcPr>
          <w:p w14:paraId="5AF38CA7" w14:textId="77777777" w:rsidR="00587D88" w:rsidRDefault="00587D88" w:rsidP="00303F4D"/>
        </w:tc>
      </w:tr>
      <w:tr w:rsidR="00587D88" w14:paraId="2931DF4F" w14:textId="77777777" w:rsidTr="00187210">
        <w:trPr>
          <w:trHeight w:val="135"/>
        </w:trPr>
        <w:tc>
          <w:tcPr>
            <w:tcW w:w="360" w:type="dxa"/>
          </w:tcPr>
          <w:p w14:paraId="43C2ECDF" w14:textId="77777777" w:rsidR="00587D88" w:rsidRDefault="00587D88" w:rsidP="00303F4D"/>
        </w:tc>
        <w:tc>
          <w:tcPr>
            <w:tcW w:w="270" w:type="dxa"/>
          </w:tcPr>
          <w:p w14:paraId="280600C7" w14:textId="77777777" w:rsidR="00587D88" w:rsidRDefault="00587D88" w:rsidP="00303F4D"/>
        </w:tc>
        <w:tc>
          <w:tcPr>
            <w:tcW w:w="360" w:type="dxa"/>
          </w:tcPr>
          <w:p w14:paraId="09589D00" w14:textId="77777777" w:rsidR="00587D88" w:rsidRDefault="00587D88" w:rsidP="00303F4D"/>
        </w:tc>
        <w:tc>
          <w:tcPr>
            <w:tcW w:w="8152" w:type="dxa"/>
            <w:tcBorders>
              <w:top w:val="single" w:sz="4" w:space="0" w:color="auto"/>
              <w:bottom w:val="single" w:sz="4" w:space="0" w:color="auto"/>
            </w:tcBorders>
          </w:tcPr>
          <w:p w14:paraId="278BC026" w14:textId="77777777" w:rsidR="00587D88" w:rsidRDefault="00587D88" w:rsidP="00303F4D"/>
        </w:tc>
        <w:tc>
          <w:tcPr>
            <w:tcW w:w="236" w:type="dxa"/>
          </w:tcPr>
          <w:p w14:paraId="37573FA8" w14:textId="77777777" w:rsidR="00587D88" w:rsidRDefault="00587D88" w:rsidP="00303F4D"/>
        </w:tc>
      </w:tr>
    </w:tbl>
    <w:p w14:paraId="795093EA" w14:textId="77777777" w:rsidR="00303F4D" w:rsidRDefault="00456E72" w:rsidP="00303F4D">
      <w:pPr>
        <w:ind w:left="360" w:hanging="360"/>
      </w:pPr>
      <w:r>
        <w:lastRenderedPageBreak/>
        <w:t xml:space="preserve">  </w:t>
      </w:r>
    </w:p>
    <w:p w14:paraId="23477D62" w14:textId="77777777" w:rsidR="00303F4D" w:rsidRDefault="00303F4D" w:rsidP="00303F4D"/>
    <w:p w14:paraId="08A1D85F" w14:textId="77777777" w:rsidR="00303F4D" w:rsidRDefault="005F67D3" w:rsidP="00187210">
      <w:pPr>
        <w:ind w:left="360" w:hanging="360"/>
        <w:jc w:val="both"/>
      </w:pPr>
      <w:r>
        <w:rPr>
          <w:b/>
        </w:rPr>
        <w:t>B</w:t>
      </w:r>
      <w:r w:rsidR="00303F4D" w:rsidRPr="006B4AB2">
        <w:rPr>
          <w:b/>
        </w:rPr>
        <w:t>.</w:t>
      </w:r>
      <w:r w:rsidR="00303F4D" w:rsidRPr="006B4AB2">
        <w:rPr>
          <w:b/>
        </w:rPr>
        <w:tab/>
        <w:t xml:space="preserve">Describe the plan to destroy the participant identifiers at the earliest opportunity consistent with the conduct of research, unless retention is required for reasons of health, research, or law.  Please explain if the participant identifiers will be stored or retained and the length of time they will be stored or retained: </w:t>
      </w:r>
    </w:p>
    <w:p w14:paraId="43F657BA" w14:textId="77777777" w:rsidR="00187210" w:rsidRPr="00187210" w:rsidRDefault="00187210" w:rsidP="00187210">
      <w:pPr>
        <w:ind w:left="360" w:hanging="360"/>
        <w:rPr>
          <w:b/>
          <w:sz w:val="10"/>
          <w:szCs w:val="10"/>
        </w:rPr>
      </w:pPr>
    </w:p>
    <w:tbl>
      <w:tblPr>
        <w:tblStyle w:val="TableGrid"/>
        <w:tblW w:w="0" w:type="auto"/>
        <w:tblInd w:w="46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8910"/>
      </w:tblGrid>
      <w:tr w:rsidR="00187210" w14:paraId="2A25393F" w14:textId="77777777" w:rsidTr="00187210">
        <w:tc>
          <w:tcPr>
            <w:tcW w:w="8910" w:type="dxa"/>
          </w:tcPr>
          <w:p w14:paraId="5C9062A5" w14:textId="77777777" w:rsidR="00187210" w:rsidRDefault="00187210" w:rsidP="00BE7AF4"/>
        </w:tc>
      </w:tr>
      <w:tr w:rsidR="00187210" w14:paraId="581F702D" w14:textId="77777777" w:rsidTr="00187210">
        <w:tc>
          <w:tcPr>
            <w:tcW w:w="8910" w:type="dxa"/>
          </w:tcPr>
          <w:p w14:paraId="7111EF8A" w14:textId="77777777" w:rsidR="00187210" w:rsidRDefault="00187210" w:rsidP="00BE7AF4"/>
        </w:tc>
      </w:tr>
      <w:tr w:rsidR="00187210" w14:paraId="51409E2D" w14:textId="77777777" w:rsidTr="00187210">
        <w:tc>
          <w:tcPr>
            <w:tcW w:w="8910" w:type="dxa"/>
          </w:tcPr>
          <w:p w14:paraId="491F4FAE" w14:textId="77777777" w:rsidR="00187210" w:rsidRDefault="00187210" w:rsidP="00BE7AF4"/>
        </w:tc>
      </w:tr>
      <w:tr w:rsidR="00187210" w14:paraId="3D8E78D1" w14:textId="77777777" w:rsidTr="00187210">
        <w:tc>
          <w:tcPr>
            <w:tcW w:w="8910" w:type="dxa"/>
          </w:tcPr>
          <w:p w14:paraId="370107A1" w14:textId="77777777" w:rsidR="00187210" w:rsidRDefault="00187210" w:rsidP="00BE7AF4"/>
        </w:tc>
      </w:tr>
      <w:tr w:rsidR="00187210" w14:paraId="10E72C17" w14:textId="77777777" w:rsidTr="00587D88">
        <w:tc>
          <w:tcPr>
            <w:tcW w:w="8910" w:type="dxa"/>
            <w:tcBorders>
              <w:bottom w:val="single" w:sz="4" w:space="0" w:color="auto"/>
            </w:tcBorders>
          </w:tcPr>
          <w:p w14:paraId="1DBDAECA" w14:textId="77777777" w:rsidR="00187210" w:rsidRDefault="00187210" w:rsidP="00BE7AF4"/>
        </w:tc>
      </w:tr>
      <w:tr w:rsidR="00187210" w14:paraId="1AE775A8" w14:textId="77777777" w:rsidTr="00587D88">
        <w:tc>
          <w:tcPr>
            <w:tcW w:w="8910" w:type="dxa"/>
            <w:tcBorders>
              <w:top w:val="single" w:sz="4" w:space="0" w:color="auto"/>
              <w:bottom w:val="single" w:sz="4" w:space="0" w:color="auto"/>
            </w:tcBorders>
          </w:tcPr>
          <w:p w14:paraId="0F932462" w14:textId="77777777" w:rsidR="00187210" w:rsidRDefault="00187210" w:rsidP="00BE7AF4"/>
        </w:tc>
      </w:tr>
    </w:tbl>
    <w:p w14:paraId="3C996E65" w14:textId="77777777" w:rsidR="00187210" w:rsidRDefault="00187210" w:rsidP="00587D88">
      <w:pPr>
        <w:tabs>
          <w:tab w:val="left" w:pos="1335"/>
        </w:tabs>
      </w:pPr>
    </w:p>
    <w:p w14:paraId="652CF3A7" w14:textId="77777777" w:rsidR="00303F4D" w:rsidRDefault="00587D88" w:rsidP="00187210">
      <w:pPr>
        <w:ind w:left="360" w:hanging="360"/>
      </w:pPr>
      <w:r>
        <w:rPr>
          <w:b/>
        </w:rPr>
        <w:t>C</w:t>
      </w:r>
      <w:r w:rsidR="00303F4D" w:rsidRPr="00187210">
        <w:rPr>
          <w:b/>
        </w:rPr>
        <w:t>.</w:t>
      </w:r>
      <w:r w:rsidR="00303F4D" w:rsidRPr="00187210">
        <w:rPr>
          <w:b/>
        </w:rPr>
        <w:tab/>
        <w:t xml:space="preserve">Explain why the research could not practicably be conducted without the waiver:  </w:t>
      </w:r>
    </w:p>
    <w:p w14:paraId="088C3B24" w14:textId="77777777" w:rsidR="00187210" w:rsidRPr="00187210" w:rsidRDefault="00187210" w:rsidP="00187210">
      <w:pPr>
        <w:ind w:left="360" w:hanging="360"/>
        <w:rPr>
          <w:b/>
          <w:sz w:val="10"/>
          <w:szCs w:val="10"/>
        </w:rPr>
      </w:pPr>
    </w:p>
    <w:tbl>
      <w:tblPr>
        <w:tblStyle w:val="TableGrid"/>
        <w:tblW w:w="0" w:type="auto"/>
        <w:tblInd w:w="46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8910"/>
      </w:tblGrid>
      <w:tr w:rsidR="00187210" w14:paraId="6518EB4C" w14:textId="77777777" w:rsidTr="00187210">
        <w:tc>
          <w:tcPr>
            <w:tcW w:w="8910" w:type="dxa"/>
          </w:tcPr>
          <w:p w14:paraId="06C59605" w14:textId="77777777" w:rsidR="00187210" w:rsidRDefault="00187210" w:rsidP="00BE7AF4"/>
        </w:tc>
      </w:tr>
      <w:tr w:rsidR="00187210" w14:paraId="28824882" w14:textId="77777777" w:rsidTr="00187210">
        <w:tc>
          <w:tcPr>
            <w:tcW w:w="8910" w:type="dxa"/>
          </w:tcPr>
          <w:p w14:paraId="0807A645" w14:textId="77777777" w:rsidR="00187210" w:rsidRDefault="00187210" w:rsidP="00BE7AF4"/>
        </w:tc>
      </w:tr>
      <w:tr w:rsidR="00187210" w14:paraId="77632C68" w14:textId="77777777" w:rsidTr="00187210">
        <w:tc>
          <w:tcPr>
            <w:tcW w:w="8910" w:type="dxa"/>
          </w:tcPr>
          <w:p w14:paraId="292479D8" w14:textId="77777777" w:rsidR="00187210" w:rsidRDefault="00187210" w:rsidP="00BE7AF4"/>
        </w:tc>
      </w:tr>
      <w:tr w:rsidR="00187210" w14:paraId="78CA7C5C" w14:textId="77777777" w:rsidTr="00187210">
        <w:tc>
          <w:tcPr>
            <w:tcW w:w="8910" w:type="dxa"/>
          </w:tcPr>
          <w:p w14:paraId="32AB82ED" w14:textId="77777777" w:rsidR="00187210" w:rsidRDefault="00187210" w:rsidP="00BE7AF4"/>
        </w:tc>
      </w:tr>
      <w:tr w:rsidR="00187210" w14:paraId="45E9D0B2" w14:textId="77777777" w:rsidTr="00587D88">
        <w:tc>
          <w:tcPr>
            <w:tcW w:w="8910" w:type="dxa"/>
            <w:tcBorders>
              <w:bottom w:val="single" w:sz="4" w:space="0" w:color="auto"/>
            </w:tcBorders>
          </w:tcPr>
          <w:p w14:paraId="0B11D374" w14:textId="77777777" w:rsidR="00187210" w:rsidRDefault="00187210" w:rsidP="00BE7AF4"/>
        </w:tc>
      </w:tr>
      <w:tr w:rsidR="00187210" w14:paraId="0C3325A1" w14:textId="77777777" w:rsidTr="00587D88">
        <w:tc>
          <w:tcPr>
            <w:tcW w:w="8910" w:type="dxa"/>
            <w:tcBorders>
              <w:top w:val="single" w:sz="4" w:space="0" w:color="auto"/>
              <w:bottom w:val="single" w:sz="4" w:space="0" w:color="auto"/>
            </w:tcBorders>
          </w:tcPr>
          <w:p w14:paraId="35F82869" w14:textId="77777777" w:rsidR="00187210" w:rsidRDefault="00187210" w:rsidP="00BE7AF4"/>
        </w:tc>
      </w:tr>
    </w:tbl>
    <w:p w14:paraId="21375108" w14:textId="77777777" w:rsidR="00187210" w:rsidRDefault="00187210" w:rsidP="00187210"/>
    <w:p w14:paraId="622C5494" w14:textId="77777777" w:rsidR="00303F4D" w:rsidRPr="00187210" w:rsidRDefault="00587D88" w:rsidP="00187210">
      <w:pPr>
        <w:ind w:left="360" w:hanging="360"/>
        <w:rPr>
          <w:b/>
        </w:rPr>
      </w:pPr>
      <w:r>
        <w:rPr>
          <w:b/>
        </w:rPr>
        <w:t>D</w:t>
      </w:r>
      <w:r w:rsidR="00303F4D" w:rsidRPr="00187210">
        <w:rPr>
          <w:b/>
        </w:rPr>
        <w:t>.</w:t>
      </w:r>
      <w:r w:rsidR="00303F4D">
        <w:rPr>
          <w:b/>
        </w:rPr>
        <w:tab/>
      </w:r>
      <w:r w:rsidR="00303F4D" w:rsidRPr="00187210">
        <w:rPr>
          <w:b/>
        </w:rPr>
        <w:t xml:space="preserve">Explain why the research could not practicably be conducted without access to and use of the identifiers (PHI):  </w:t>
      </w:r>
    </w:p>
    <w:p w14:paraId="59B5A634" w14:textId="77777777" w:rsidR="00187210" w:rsidRPr="00187210" w:rsidRDefault="00187210" w:rsidP="00187210">
      <w:pPr>
        <w:ind w:left="360" w:hanging="360"/>
        <w:rPr>
          <w:b/>
          <w:sz w:val="10"/>
          <w:szCs w:val="10"/>
        </w:rPr>
      </w:pPr>
    </w:p>
    <w:tbl>
      <w:tblPr>
        <w:tblStyle w:val="TableGrid"/>
        <w:tblW w:w="0" w:type="auto"/>
        <w:tblInd w:w="46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8910"/>
      </w:tblGrid>
      <w:tr w:rsidR="00187210" w14:paraId="68BA6FC2" w14:textId="77777777" w:rsidTr="00187210">
        <w:tc>
          <w:tcPr>
            <w:tcW w:w="8910" w:type="dxa"/>
          </w:tcPr>
          <w:p w14:paraId="28B5FD12" w14:textId="77777777" w:rsidR="00187210" w:rsidRDefault="00187210" w:rsidP="00BE7AF4"/>
        </w:tc>
      </w:tr>
      <w:tr w:rsidR="00187210" w14:paraId="62A14D3C" w14:textId="77777777" w:rsidTr="00187210">
        <w:tc>
          <w:tcPr>
            <w:tcW w:w="8910" w:type="dxa"/>
          </w:tcPr>
          <w:p w14:paraId="535E459C" w14:textId="77777777" w:rsidR="00187210" w:rsidRDefault="00187210" w:rsidP="00BE7AF4"/>
        </w:tc>
      </w:tr>
      <w:tr w:rsidR="00187210" w14:paraId="29491137" w14:textId="77777777" w:rsidTr="00187210">
        <w:tc>
          <w:tcPr>
            <w:tcW w:w="8910" w:type="dxa"/>
          </w:tcPr>
          <w:p w14:paraId="611CCF49" w14:textId="77777777" w:rsidR="00187210" w:rsidRDefault="00187210" w:rsidP="00BE7AF4"/>
        </w:tc>
      </w:tr>
      <w:tr w:rsidR="00187210" w14:paraId="1DB80323" w14:textId="77777777" w:rsidTr="00187210">
        <w:tc>
          <w:tcPr>
            <w:tcW w:w="8910" w:type="dxa"/>
          </w:tcPr>
          <w:p w14:paraId="732641D2" w14:textId="77777777" w:rsidR="00187210" w:rsidRDefault="00187210" w:rsidP="00BE7AF4"/>
        </w:tc>
      </w:tr>
      <w:tr w:rsidR="00187210" w14:paraId="08DFDB56" w14:textId="77777777" w:rsidTr="008435D3">
        <w:tc>
          <w:tcPr>
            <w:tcW w:w="8910" w:type="dxa"/>
            <w:tcBorders>
              <w:bottom w:val="single" w:sz="4" w:space="0" w:color="auto"/>
            </w:tcBorders>
          </w:tcPr>
          <w:p w14:paraId="375D1448" w14:textId="77777777" w:rsidR="00187210" w:rsidRDefault="00187210" w:rsidP="00BE7AF4"/>
        </w:tc>
      </w:tr>
      <w:tr w:rsidR="00187210" w14:paraId="61AE0F91" w14:textId="77777777" w:rsidTr="008435D3">
        <w:tc>
          <w:tcPr>
            <w:tcW w:w="8910" w:type="dxa"/>
            <w:tcBorders>
              <w:top w:val="single" w:sz="4" w:space="0" w:color="auto"/>
              <w:bottom w:val="single" w:sz="4" w:space="0" w:color="auto"/>
            </w:tcBorders>
          </w:tcPr>
          <w:p w14:paraId="0EEE292B" w14:textId="77777777" w:rsidR="00187210" w:rsidRDefault="00187210" w:rsidP="00BE7AF4"/>
        </w:tc>
      </w:tr>
    </w:tbl>
    <w:p w14:paraId="6D980950" w14:textId="77777777" w:rsidR="00587D88" w:rsidRDefault="00587D88" w:rsidP="00587D88">
      <w:pPr>
        <w:pStyle w:val="ListParagraph"/>
        <w:ind w:left="360"/>
        <w:jc w:val="both"/>
        <w:rPr>
          <w:b/>
        </w:rPr>
      </w:pPr>
    </w:p>
    <w:p w14:paraId="7CAA2185" w14:textId="283D9FDA" w:rsidR="00303F4D" w:rsidRPr="00587D88" w:rsidRDefault="00303F4D" w:rsidP="00587D88">
      <w:pPr>
        <w:pStyle w:val="ListParagraph"/>
        <w:numPr>
          <w:ilvl w:val="0"/>
          <w:numId w:val="14"/>
        </w:numPr>
        <w:ind w:left="360"/>
        <w:jc w:val="both"/>
        <w:rPr>
          <w:b/>
        </w:rPr>
      </w:pPr>
      <w:r w:rsidRPr="00587D88">
        <w:rPr>
          <w:b/>
        </w:rPr>
        <w:t xml:space="preserve">In applying for </w:t>
      </w:r>
      <w:r w:rsidR="007F42E2">
        <w:rPr>
          <w:b/>
        </w:rPr>
        <w:t xml:space="preserve">this HIPAA </w:t>
      </w:r>
      <w:r w:rsidRPr="00587D88">
        <w:rPr>
          <w:b/>
        </w:rPr>
        <w:t xml:space="preserve">waiver, you </w:t>
      </w:r>
      <w:r w:rsidR="007F42E2">
        <w:rPr>
          <w:b/>
        </w:rPr>
        <w:t>agree</w:t>
      </w:r>
      <w:r w:rsidRPr="00587D88">
        <w:rPr>
          <w:b/>
        </w:rPr>
        <w:t xml:space="preserve"> that the identifiers you request will not be used for any other purpose or disclosed</w:t>
      </w:r>
      <w:r w:rsidR="007F42E2">
        <w:rPr>
          <w:b/>
        </w:rPr>
        <w:t xml:space="preserve"> to any other person or entity </w:t>
      </w:r>
      <w:r w:rsidRPr="00587D88">
        <w:rPr>
          <w:b/>
        </w:rPr>
        <w:t xml:space="preserve">apart from research team members listed </w:t>
      </w:r>
      <w:r w:rsidR="007F42E2">
        <w:rPr>
          <w:b/>
        </w:rPr>
        <w:t>below</w:t>
      </w:r>
      <w:r w:rsidRPr="00587D88">
        <w:rPr>
          <w:b/>
        </w:rPr>
        <w:t xml:space="preserve"> </w:t>
      </w:r>
      <w:r w:rsidR="007F42E2">
        <w:rPr>
          <w:b/>
        </w:rPr>
        <w:t>(</w:t>
      </w:r>
      <w:r w:rsidRPr="00587D88">
        <w:rPr>
          <w:b/>
        </w:rPr>
        <w:t>except as required by law, for authorized oversight of the research study, or for use in future IRB-approved research</w:t>
      </w:r>
      <w:r w:rsidR="007F42E2">
        <w:rPr>
          <w:b/>
        </w:rPr>
        <w:t>)</w:t>
      </w:r>
      <w:r w:rsidRPr="00587D88">
        <w:rPr>
          <w:b/>
        </w:rPr>
        <w:t xml:space="preserve">.  </w:t>
      </w:r>
    </w:p>
    <w:p w14:paraId="25D4D50B" w14:textId="77777777" w:rsidR="00187210" w:rsidRPr="00187210" w:rsidRDefault="00187210" w:rsidP="002306F2">
      <w:pPr>
        <w:pStyle w:val="ListParagraph"/>
        <w:rPr>
          <w:b/>
          <w:sz w:val="10"/>
          <w:szCs w:val="1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70"/>
        <w:gridCol w:w="6408"/>
      </w:tblGrid>
      <w:tr w:rsidR="008435D3" w14:paraId="17E0C687" w14:textId="77777777" w:rsidTr="00AC4BD5">
        <w:tc>
          <w:tcPr>
            <w:tcW w:w="2430" w:type="dxa"/>
          </w:tcPr>
          <w:p w14:paraId="70FDC5DC" w14:textId="77777777" w:rsidR="008435D3" w:rsidRDefault="008435D3" w:rsidP="002306F2">
            <w:r>
              <w:t>Name</w:t>
            </w:r>
          </w:p>
        </w:tc>
        <w:tc>
          <w:tcPr>
            <w:tcW w:w="270" w:type="dxa"/>
          </w:tcPr>
          <w:p w14:paraId="529C71F8" w14:textId="77777777" w:rsidR="008435D3" w:rsidRDefault="008435D3" w:rsidP="002306F2"/>
        </w:tc>
        <w:tc>
          <w:tcPr>
            <w:tcW w:w="6408" w:type="dxa"/>
          </w:tcPr>
          <w:p w14:paraId="56CD2A68" w14:textId="77777777" w:rsidR="008435D3" w:rsidRDefault="008435D3" w:rsidP="002306F2">
            <w:r>
              <w:t>Role in Research</w:t>
            </w:r>
          </w:p>
        </w:tc>
      </w:tr>
      <w:tr w:rsidR="008435D3" w14:paraId="2AE70275" w14:textId="77777777" w:rsidTr="00AC4BD5">
        <w:tc>
          <w:tcPr>
            <w:tcW w:w="2430" w:type="dxa"/>
            <w:tcBorders>
              <w:bottom w:val="single" w:sz="4" w:space="0" w:color="auto"/>
            </w:tcBorders>
          </w:tcPr>
          <w:p w14:paraId="252CEE5B" w14:textId="77777777" w:rsidR="008435D3" w:rsidRPr="00AC4BD5" w:rsidRDefault="008435D3" w:rsidP="002306F2">
            <w:pPr>
              <w:rPr>
                <w:sz w:val="22"/>
              </w:rPr>
            </w:pPr>
          </w:p>
        </w:tc>
        <w:tc>
          <w:tcPr>
            <w:tcW w:w="270" w:type="dxa"/>
          </w:tcPr>
          <w:p w14:paraId="47C0CD35" w14:textId="77777777" w:rsidR="008435D3" w:rsidRPr="00AC4BD5" w:rsidRDefault="008435D3" w:rsidP="002306F2">
            <w:pPr>
              <w:rPr>
                <w:sz w:val="22"/>
              </w:rPr>
            </w:pPr>
          </w:p>
        </w:tc>
        <w:tc>
          <w:tcPr>
            <w:tcW w:w="6408" w:type="dxa"/>
            <w:tcBorders>
              <w:bottom w:val="single" w:sz="4" w:space="0" w:color="auto"/>
            </w:tcBorders>
          </w:tcPr>
          <w:p w14:paraId="4A8D5447" w14:textId="77777777" w:rsidR="008435D3" w:rsidRPr="00AC4BD5" w:rsidRDefault="008435D3" w:rsidP="002306F2">
            <w:pPr>
              <w:rPr>
                <w:sz w:val="22"/>
              </w:rPr>
            </w:pPr>
          </w:p>
        </w:tc>
      </w:tr>
      <w:tr w:rsidR="008435D3" w14:paraId="16BE1304" w14:textId="77777777" w:rsidTr="00AC4BD5">
        <w:tc>
          <w:tcPr>
            <w:tcW w:w="2430" w:type="dxa"/>
            <w:tcBorders>
              <w:top w:val="single" w:sz="4" w:space="0" w:color="auto"/>
              <w:bottom w:val="single" w:sz="4" w:space="0" w:color="auto"/>
            </w:tcBorders>
          </w:tcPr>
          <w:p w14:paraId="7B561419" w14:textId="77777777" w:rsidR="008435D3" w:rsidRPr="00AC4BD5" w:rsidRDefault="008435D3" w:rsidP="002306F2">
            <w:pPr>
              <w:rPr>
                <w:sz w:val="22"/>
              </w:rPr>
            </w:pPr>
          </w:p>
        </w:tc>
        <w:tc>
          <w:tcPr>
            <w:tcW w:w="270" w:type="dxa"/>
          </w:tcPr>
          <w:p w14:paraId="304DFBDE" w14:textId="77777777" w:rsidR="008435D3" w:rsidRPr="00AC4BD5" w:rsidRDefault="008435D3" w:rsidP="002306F2">
            <w:pPr>
              <w:rPr>
                <w:sz w:val="22"/>
              </w:rPr>
            </w:pPr>
          </w:p>
        </w:tc>
        <w:tc>
          <w:tcPr>
            <w:tcW w:w="6408" w:type="dxa"/>
            <w:tcBorders>
              <w:top w:val="single" w:sz="4" w:space="0" w:color="auto"/>
              <w:bottom w:val="single" w:sz="4" w:space="0" w:color="auto"/>
            </w:tcBorders>
          </w:tcPr>
          <w:p w14:paraId="3AC445FF" w14:textId="77777777" w:rsidR="008435D3" w:rsidRPr="00AC4BD5" w:rsidRDefault="008435D3" w:rsidP="002306F2">
            <w:pPr>
              <w:rPr>
                <w:sz w:val="22"/>
              </w:rPr>
            </w:pPr>
          </w:p>
        </w:tc>
      </w:tr>
      <w:tr w:rsidR="008435D3" w14:paraId="0E035B16" w14:textId="77777777" w:rsidTr="00AC4BD5">
        <w:tc>
          <w:tcPr>
            <w:tcW w:w="2430" w:type="dxa"/>
            <w:tcBorders>
              <w:top w:val="single" w:sz="4" w:space="0" w:color="auto"/>
              <w:bottom w:val="single" w:sz="4" w:space="0" w:color="auto"/>
            </w:tcBorders>
          </w:tcPr>
          <w:p w14:paraId="14EC4FF4" w14:textId="77777777" w:rsidR="008435D3" w:rsidRPr="00AC4BD5" w:rsidRDefault="008435D3" w:rsidP="002306F2">
            <w:pPr>
              <w:rPr>
                <w:sz w:val="22"/>
              </w:rPr>
            </w:pPr>
          </w:p>
        </w:tc>
        <w:tc>
          <w:tcPr>
            <w:tcW w:w="270" w:type="dxa"/>
          </w:tcPr>
          <w:p w14:paraId="48C412C4" w14:textId="77777777" w:rsidR="008435D3" w:rsidRPr="00AC4BD5" w:rsidRDefault="008435D3" w:rsidP="002306F2">
            <w:pPr>
              <w:rPr>
                <w:sz w:val="22"/>
              </w:rPr>
            </w:pPr>
          </w:p>
        </w:tc>
        <w:tc>
          <w:tcPr>
            <w:tcW w:w="6408" w:type="dxa"/>
            <w:tcBorders>
              <w:top w:val="single" w:sz="4" w:space="0" w:color="auto"/>
              <w:bottom w:val="single" w:sz="4" w:space="0" w:color="auto"/>
            </w:tcBorders>
          </w:tcPr>
          <w:p w14:paraId="2510BBDA" w14:textId="77777777" w:rsidR="008435D3" w:rsidRPr="00AC4BD5" w:rsidRDefault="008435D3" w:rsidP="002306F2">
            <w:pPr>
              <w:rPr>
                <w:sz w:val="22"/>
              </w:rPr>
            </w:pPr>
          </w:p>
        </w:tc>
      </w:tr>
      <w:tr w:rsidR="008435D3" w14:paraId="333D832C" w14:textId="77777777" w:rsidTr="00AC4BD5">
        <w:tc>
          <w:tcPr>
            <w:tcW w:w="2430" w:type="dxa"/>
            <w:tcBorders>
              <w:top w:val="single" w:sz="4" w:space="0" w:color="auto"/>
              <w:bottom w:val="single" w:sz="4" w:space="0" w:color="auto"/>
            </w:tcBorders>
          </w:tcPr>
          <w:p w14:paraId="31CA1A02" w14:textId="77777777" w:rsidR="008435D3" w:rsidRPr="00AC4BD5" w:rsidRDefault="008435D3" w:rsidP="002306F2">
            <w:pPr>
              <w:rPr>
                <w:sz w:val="22"/>
              </w:rPr>
            </w:pPr>
          </w:p>
        </w:tc>
        <w:tc>
          <w:tcPr>
            <w:tcW w:w="270" w:type="dxa"/>
          </w:tcPr>
          <w:p w14:paraId="31548F5A" w14:textId="77777777" w:rsidR="008435D3" w:rsidRPr="00AC4BD5" w:rsidRDefault="008435D3" w:rsidP="002306F2">
            <w:pPr>
              <w:rPr>
                <w:sz w:val="22"/>
              </w:rPr>
            </w:pPr>
          </w:p>
        </w:tc>
        <w:tc>
          <w:tcPr>
            <w:tcW w:w="6408" w:type="dxa"/>
            <w:tcBorders>
              <w:top w:val="single" w:sz="4" w:space="0" w:color="auto"/>
              <w:bottom w:val="single" w:sz="4" w:space="0" w:color="auto"/>
            </w:tcBorders>
          </w:tcPr>
          <w:p w14:paraId="140C3442" w14:textId="77777777" w:rsidR="008435D3" w:rsidRPr="00AC4BD5" w:rsidRDefault="008435D3" w:rsidP="002306F2">
            <w:pPr>
              <w:rPr>
                <w:sz w:val="22"/>
              </w:rPr>
            </w:pPr>
          </w:p>
        </w:tc>
      </w:tr>
      <w:tr w:rsidR="008435D3" w14:paraId="65686B68" w14:textId="77777777" w:rsidTr="00AC4BD5">
        <w:tc>
          <w:tcPr>
            <w:tcW w:w="2430" w:type="dxa"/>
            <w:tcBorders>
              <w:top w:val="single" w:sz="4" w:space="0" w:color="auto"/>
              <w:bottom w:val="single" w:sz="4" w:space="0" w:color="auto"/>
            </w:tcBorders>
          </w:tcPr>
          <w:p w14:paraId="59DDF57E" w14:textId="77777777" w:rsidR="008435D3" w:rsidRPr="00AC4BD5" w:rsidRDefault="008435D3" w:rsidP="002306F2">
            <w:pPr>
              <w:rPr>
                <w:sz w:val="22"/>
              </w:rPr>
            </w:pPr>
          </w:p>
        </w:tc>
        <w:tc>
          <w:tcPr>
            <w:tcW w:w="270" w:type="dxa"/>
          </w:tcPr>
          <w:p w14:paraId="331FB9B1" w14:textId="77777777" w:rsidR="008435D3" w:rsidRPr="00AC4BD5" w:rsidRDefault="008435D3" w:rsidP="002306F2">
            <w:pPr>
              <w:rPr>
                <w:sz w:val="22"/>
              </w:rPr>
            </w:pPr>
          </w:p>
        </w:tc>
        <w:tc>
          <w:tcPr>
            <w:tcW w:w="6408" w:type="dxa"/>
            <w:tcBorders>
              <w:top w:val="single" w:sz="4" w:space="0" w:color="auto"/>
              <w:bottom w:val="single" w:sz="4" w:space="0" w:color="auto"/>
            </w:tcBorders>
          </w:tcPr>
          <w:p w14:paraId="632389C0" w14:textId="77777777" w:rsidR="008435D3" w:rsidRPr="00AC4BD5" w:rsidRDefault="008435D3" w:rsidP="002306F2">
            <w:pPr>
              <w:rPr>
                <w:sz w:val="22"/>
              </w:rPr>
            </w:pPr>
          </w:p>
        </w:tc>
      </w:tr>
      <w:tr w:rsidR="008435D3" w14:paraId="4C93BD8E" w14:textId="77777777" w:rsidTr="00AC4BD5">
        <w:tc>
          <w:tcPr>
            <w:tcW w:w="2430" w:type="dxa"/>
            <w:tcBorders>
              <w:top w:val="single" w:sz="4" w:space="0" w:color="auto"/>
              <w:bottom w:val="single" w:sz="4" w:space="0" w:color="auto"/>
            </w:tcBorders>
          </w:tcPr>
          <w:p w14:paraId="71ED5AC2" w14:textId="77777777" w:rsidR="008435D3" w:rsidRPr="00AC4BD5" w:rsidRDefault="008435D3" w:rsidP="002306F2">
            <w:pPr>
              <w:rPr>
                <w:sz w:val="22"/>
              </w:rPr>
            </w:pPr>
          </w:p>
        </w:tc>
        <w:tc>
          <w:tcPr>
            <w:tcW w:w="270" w:type="dxa"/>
          </w:tcPr>
          <w:p w14:paraId="39BFA67C" w14:textId="77777777" w:rsidR="008435D3" w:rsidRPr="00AC4BD5" w:rsidRDefault="008435D3" w:rsidP="002306F2">
            <w:pPr>
              <w:rPr>
                <w:sz w:val="22"/>
              </w:rPr>
            </w:pPr>
          </w:p>
        </w:tc>
        <w:tc>
          <w:tcPr>
            <w:tcW w:w="6408" w:type="dxa"/>
            <w:tcBorders>
              <w:top w:val="single" w:sz="4" w:space="0" w:color="auto"/>
              <w:bottom w:val="single" w:sz="4" w:space="0" w:color="auto"/>
            </w:tcBorders>
          </w:tcPr>
          <w:p w14:paraId="0862AD01" w14:textId="77777777" w:rsidR="008435D3" w:rsidRPr="00AC4BD5" w:rsidRDefault="008435D3" w:rsidP="002306F2">
            <w:pPr>
              <w:rPr>
                <w:sz w:val="22"/>
              </w:rPr>
            </w:pPr>
          </w:p>
        </w:tc>
      </w:tr>
      <w:tr w:rsidR="008435D3" w14:paraId="34161EFE" w14:textId="77777777" w:rsidTr="00AC4BD5">
        <w:tc>
          <w:tcPr>
            <w:tcW w:w="2430" w:type="dxa"/>
            <w:tcBorders>
              <w:top w:val="single" w:sz="4" w:space="0" w:color="auto"/>
              <w:bottom w:val="single" w:sz="4" w:space="0" w:color="auto"/>
            </w:tcBorders>
          </w:tcPr>
          <w:p w14:paraId="5ADBC148" w14:textId="77777777" w:rsidR="008435D3" w:rsidRPr="00AC4BD5" w:rsidRDefault="008435D3" w:rsidP="002306F2">
            <w:pPr>
              <w:rPr>
                <w:sz w:val="22"/>
              </w:rPr>
            </w:pPr>
          </w:p>
        </w:tc>
        <w:tc>
          <w:tcPr>
            <w:tcW w:w="270" w:type="dxa"/>
          </w:tcPr>
          <w:p w14:paraId="3B92D90C" w14:textId="77777777" w:rsidR="008435D3" w:rsidRPr="00AC4BD5" w:rsidRDefault="008435D3" w:rsidP="002306F2">
            <w:pPr>
              <w:rPr>
                <w:sz w:val="22"/>
              </w:rPr>
            </w:pPr>
          </w:p>
        </w:tc>
        <w:tc>
          <w:tcPr>
            <w:tcW w:w="6408" w:type="dxa"/>
            <w:tcBorders>
              <w:top w:val="single" w:sz="4" w:space="0" w:color="auto"/>
              <w:bottom w:val="single" w:sz="4" w:space="0" w:color="auto"/>
            </w:tcBorders>
          </w:tcPr>
          <w:p w14:paraId="0B9D7ECC" w14:textId="77777777" w:rsidR="008435D3" w:rsidRPr="00AC4BD5" w:rsidRDefault="008435D3" w:rsidP="002306F2">
            <w:pPr>
              <w:rPr>
                <w:sz w:val="22"/>
              </w:rPr>
            </w:pPr>
          </w:p>
        </w:tc>
      </w:tr>
    </w:tbl>
    <w:p w14:paraId="4FAFC9AB" w14:textId="77777777" w:rsidR="00187210" w:rsidRDefault="00187210" w:rsidP="002306F2">
      <w:pPr>
        <w:ind w:left="360"/>
      </w:pPr>
    </w:p>
    <w:p w14:paraId="25D88555" w14:textId="77777777" w:rsidR="00303F4D" w:rsidRDefault="00303F4D" w:rsidP="00303F4D"/>
    <w:p w14:paraId="7BB087C9" w14:textId="77777777" w:rsidR="00303F4D" w:rsidRDefault="00303F4D" w:rsidP="00303F4D">
      <w:pPr>
        <w:rPr>
          <w:b/>
        </w:rPr>
      </w:pPr>
      <w:r>
        <w:rPr>
          <w:b/>
        </w:rPr>
        <w:lastRenderedPageBreak/>
        <w:t>AGREEMENT:</w:t>
      </w:r>
    </w:p>
    <w:p w14:paraId="3E5631A4" w14:textId="77777777" w:rsidR="00303F4D" w:rsidRDefault="00303F4D" w:rsidP="002306F2">
      <w:pPr>
        <w:jc w:val="both"/>
        <w:rPr>
          <w:i/>
        </w:rPr>
      </w:pPr>
      <w:r w:rsidRPr="002306F2">
        <w:rPr>
          <w:i/>
        </w:rPr>
        <w:t>By submitting this form, you agree that you and your research team will comply with University of North Georgia</w:t>
      </w:r>
      <w:r w:rsidR="004A0781" w:rsidRPr="002306F2">
        <w:rPr>
          <w:i/>
        </w:rPr>
        <w:t xml:space="preserve"> (UNG)</w:t>
      </w:r>
      <w:r w:rsidRPr="002306F2">
        <w:rPr>
          <w:i/>
        </w:rPr>
        <w:t xml:space="preserve"> and Federal HIPAA policies and the use and disclosure restrictions described above. Specifically, you acknowledge and agree that you may share PHI obtained under a HIPAA waiver only with IRB-approved members of your study team, and you assume responsibility for all uses and disclosures of the PHI by members of your study team.  </w:t>
      </w:r>
    </w:p>
    <w:p w14:paraId="772AC841" w14:textId="77777777" w:rsidR="00BC7C30" w:rsidRDefault="00BC7C30" w:rsidP="002306F2">
      <w:pPr>
        <w:jc w:val="both"/>
        <w:rPr>
          <w:i/>
        </w:rPr>
      </w:pPr>
    </w:p>
    <w:p w14:paraId="46CEAD09" w14:textId="77777777" w:rsidR="00BC7C30" w:rsidRDefault="00BC7C30" w:rsidP="002306F2">
      <w:pPr>
        <w:jc w:val="both"/>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6986"/>
        <w:gridCol w:w="270"/>
        <w:gridCol w:w="2088"/>
      </w:tblGrid>
      <w:tr w:rsidR="00BC7C30" w14:paraId="4C68B4FC" w14:textId="77777777" w:rsidTr="00BE7AF4">
        <w:tc>
          <w:tcPr>
            <w:tcW w:w="232" w:type="dxa"/>
          </w:tcPr>
          <w:p w14:paraId="4CEF92A7" w14:textId="77777777" w:rsidR="00BC7C30" w:rsidRDefault="00BC7C30" w:rsidP="00BE7AF4">
            <w:pPr>
              <w:jc w:val="both"/>
              <w:rPr>
                <w:szCs w:val="24"/>
              </w:rPr>
            </w:pPr>
          </w:p>
        </w:tc>
        <w:tc>
          <w:tcPr>
            <w:tcW w:w="6986" w:type="dxa"/>
            <w:tcBorders>
              <w:bottom w:val="single" w:sz="4" w:space="0" w:color="auto"/>
            </w:tcBorders>
          </w:tcPr>
          <w:p w14:paraId="4C3463D5" w14:textId="77777777" w:rsidR="00BC7C30" w:rsidRDefault="00BC7C30" w:rsidP="00BE7AF4">
            <w:pPr>
              <w:jc w:val="both"/>
              <w:rPr>
                <w:szCs w:val="24"/>
              </w:rPr>
            </w:pPr>
          </w:p>
        </w:tc>
        <w:tc>
          <w:tcPr>
            <w:tcW w:w="270" w:type="dxa"/>
          </w:tcPr>
          <w:p w14:paraId="10E6BD7F" w14:textId="77777777" w:rsidR="00BC7C30" w:rsidRDefault="00BC7C30" w:rsidP="00BE7AF4">
            <w:pPr>
              <w:jc w:val="both"/>
              <w:rPr>
                <w:szCs w:val="24"/>
              </w:rPr>
            </w:pPr>
          </w:p>
        </w:tc>
        <w:tc>
          <w:tcPr>
            <w:tcW w:w="2088" w:type="dxa"/>
            <w:tcBorders>
              <w:bottom w:val="single" w:sz="4" w:space="0" w:color="auto"/>
            </w:tcBorders>
          </w:tcPr>
          <w:p w14:paraId="7F005FD0" w14:textId="77777777" w:rsidR="00BC7C30" w:rsidRDefault="00BC7C30" w:rsidP="00BE7AF4">
            <w:pPr>
              <w:jc w:val="both"/>
              <w:rPr>
                <w:szCs w:val="24"/>
              </w:rPr>
            </w:pPr>
          </w:p>
        </w:tc>
      </w:tr>
      <w:tr w:rsidR="00BC7C30" w14:paraId="0E3F106F" w14:textId="77777777" w:rsidTr="00BE7AF4">
        <w:tc>
          <w:tcPr>
            <w:tcW w:w="232" w:type="dxa"/>
          </w:tcPr>
          <w:p w14:paraId="67F3FC4A" w14:textId="77777777" w:rsidR="00BC7C30" w:rsidRPr="00D74F0B" w:rsidRDefault="00BC7C30" w:rsidP="00BE7AF4">
            <w:pPr>
              <w:jc w:val="both"/>
              <w:rPr>
                <w:sz w:val="20"/>
              </w:rPr>
            </w:pPr>
          </w:p>
        </w:tc>
        <w:tc>
          <w:tcPr>
            <w:tcW w:w="6986" w:type="dxa"/>
            <w:tcBorders>
              <w:top w:val="single" w:sz="4" w:space="0" w:color="auto"/>
            </w:tcBorders>
          </w:tcPr>
          <w:p w14:paraId="16228D6F" w14:textId="2E2A3332" w:rsidR="00BC7C30" w:rsidRPr="00312FA5" w:rsidRDefault="00BC7C30" w:rsidP="00BC7C30">
            <w:pPr>
              <w:jc w:val="both"/>
              <w:rPr>
                <w:color w:val="1F497D" w:themeColor="text2"/>
                <w:sz w:val="20"/>
              </w:rPr>
            </w:pPr>
            <w:r w:rsidRPr="00312FA5">
              <w:rPr>
                <w:color w:val="1F497D" w:themeColor="text2"/>
                <w:sz w:val="20"/>
              </w:rPr>
              <w:t xml:space="preserve">Signature of </w:t>
            </w:r>
            <w:r>
              <w:rPr>
                <w:color w:val="1F497D" w:themeColor="text2"/>
                <w:sz w:val="20"/>
              </w:rPr>
              <w:t>Principle Investigator</w:t>
            </w:r>
          </w:p>
        </w:tc>
        <w:tc>
          <w:tcPr>
            <w:tcW w:w="270" w:type="dxa"/>
          </w:tcPr>
          <w:p w14:paraId="46989A0A" w14:textId="77777777" w:rsidR="00BC7C30" w:rsidRPr="00312FA5" w:rsidRDefault="00BC7C30" w:rsidP="00BE7AF4">
            <w:pPr>
              <w:jc w:val="both"/>
              <w:rPr>
                <w:color w:val="1F497D" w:themeColor="text2"/>
                <w:sz w:val="20"/>
              </w:rPr>
            </w:pPr>
          </w:p>
        </w:tc>
        <w:tc>
          <w:tcPr>
            <w:tcW w:w="2088" w:type="dxa"/>
            <w:tcBorders>
              <w:top w:val="single" w:sz="4" w:space="0" w:color="auto"/>
            </w:tcBorders>
          </w:tcPr>
          <w:p w14:paraId="675A4CBE" w14:textId="77777777" w:rsidR="00BC7C30" w:rsidRPr="00312FA5" w:rsidRDefault="00BC7C30" w:rsidP="00BE7AF4">
            <w:pPr>
              <w:jc w:val="both"/>
              <w:rPr>
                <w:color w:val="1F497D" w:themeColor="text2"/>
                <w:sz w:val="20"/>
              </w:rPr>
            </w:pPr>
            <w:r w:rsidRPr="00312FA5">
              <w:rPr>
                <w:color w:val="1F497D" w:themeColor="text2"/>
                <w:sz w:val="20"/>
              </w:rPr>
              <w:t>Date</w:t>
            </w:r>
          </w:p>
        </w:tc>
      </w:tr>
      <w:tr w:rsidR="00BC7C30" w:rsidRPr="00D74F0B" w14:paraId="6F3479AF" w14:textId="77777777" w:rsidTr="00BE7AF4">
        <w:tc>
          <w:tcPr>
            <w:tcW w:w="232" w:type="dxa"/>
          </w:tcPr>
          <w:p w14:paraId="24662C05" w14:textId="77777777" w:rsidR="00BC7C30" w:rsidRPr="00D74F0B" w:rsidRDefault="00BC7C30" w:rsidP="00BE7AF4">
            <w:pPr>
              <w:jc w:val="both"/>
              <w:rPr>
                <w:sz w:val="10"/>
                <w:szCs w:val="10"/>
              </w:rPr>
            </w:pPr>
          </w:p>
        </w:tc>
        <w:tc>
          <w:tcPr>
            <w:tcW w:w="6986" w:type="dxa"/>
          </w:tcPr>
          <w:p w14:paraId="7EB39068" w14:textId="77777777" w:rsidR="00BC7C30" w:rsidRPr="00D74F0B" w:rsidRDefault="00BC7C30" w:rsidP="00BE7AF4">
            <w:pPr>
              <w:jc w:val="both"/>
              <w:rPr>
                <w:sz w:val="10"/>
                <w:szCs w:val="10"/>
              </w:rPr>
            </w:pPr>
          </w:p>
        </w:tc>
        <w:tc>
          <w:tcPr>
            <w:tcW w:w="270" w:type="dxa"/>
          </w:tcPr>
          <w:p w14:paraId="49B7E8C1" w14:textId="77777777" w:rsidR="00BC7C30" w:rsidRPr="00D74F0B" w:rsidRDefault="00BC7C30" w:rsidP="00BE7AF4">
            <w:pPr>
              <w:jc w:val="both"/>
              <w:rPr>
                <w:sz w:val="10"/>
                <w:szCs w:val="10"/>
              </w:rPr>
            </w:pPr>
          </w:p>
        </w:tc>
        <w:tc>
          <w:tcPr>
            <w:tcW w:w="2088" w:type="dxa"/>
          </w:tcPr>
          <w:p w14:paraId="2F69216F" w14:textId="77777777" w:rsidR="00BC7C30" w:rsidRPr="00D74F0B" w:rsidRDefault="00BC7C30" w:rsidP="00BE7AF4">
            <w:pPr>
              <w:jc w:val="both"/>
              <w:rPr>
                <w:sz w:val="10"/>
                <w:szCs w:val="10"/>
              </w:rPr>
            </w:pPr>
          </w:p>
        </w:tc>
      </w:tr>
    </w:tbl>
    <w:p w14:paraId="01D113C1" w14:textId="77777777" w:rsidR="00BC7C30" w:rsidRPr="002306F2" w:rsidRDefault="00BC7C30" w:rsidP="002306F2">
      <w:pPr>
        <w:jc w:val="both"/>
        <w:rPr>
          <w:i/>
        </w:rPr>
      </w:pPr>
    </w:p>
    <w:p w14:paraId="0BBB31BB" w14:textId="77777777" w:rsidR="00303F4D" w:rsidRDefault="00303F4D" w:rsidP="00303F4D"/>
    <w:p w14:paraId="276F7B8C" w14:textId="77777777" w:rsidR="00303F4D" w:rsidRDefault="00303F4D" w:rsidP="00303F4D"/>
    <w:p w14:paraId="7AE36E91" w14:textId="5C260549" w:rsidR="00303F4D" w:rsidRDefault="00303F4D" w:rsidP="00460F44">
      <w:pPr>
        <w:jc w:val="both"/>
      </w:pPr>
      <w:r>
        <w:rPr>
          <w:b/>
          <w:i/>
        </w:rPr>
        <w:br w:type="page"/>
      </w:r>
      <w:r w:rsidR="00BC7C30" w:rsidRPr="00BC7C30">
        <w:rPr>
          <w:b/>
          <w:sz w:val="28"/>
        </w:rPr>
        <w:lastRenderedPageBreak/>
        <w:t>APPENDIX</w:t>
      </w:r>
      <w:r w:rsidR="00BC7C30">
        <w:rPr>
          <w:b/>
          <w:i/>
        </w:rPr>
        <w:br/>
      </w:r>
      <w:proofErr w:type="gramStart"/>
      <w:r w:rsidR="005C35AC">
        <w:rPr>
          <w:i/>
        </w:rPr>
        <w:t>The</w:t>
      </w:r>
      <w:proofErr w:type="gramEnd"/>
      <w:r w:rsidR="005C35AC">
        <w:rPr>
          <w:i/>
        </w:rPr>
        <w:t xml:space="preserve"> </w:t>
      </w:r>
      <w:r w:rsidRPr="00BC7C30">
        <w:rPr>
          <w:i/>
        </w:rPr>
        <w:t xml:space="preserve">application form </w:t>
      </w:r>
      <w:r w:rsidR="005C35AC">
        <w:rPr>
          <w:i/>
        </w:rPr>
        <w:t xml:space="preserve">above </w:t>
      </w:r>
      <w:r w:rsidRPr="00BC7C30">
        <w:rPr>
          <w:i/>
        </w:rPr>
        <w:t xml:space="preserve">does not replace the requirement to submit an </w:t>
      </w:r>
      <w:r w:rsidR="005C35AC">
        <w:rPr>
          <w:i/>
        </w:rPr>
        <w:t xml:space="preserve">complete </w:t>
      </w:r>
      <w:r w:rsidRPr="00BC7C30">
        <w:rPr>
          <w:i/>
        </w:rPr>
        <w:t xml:space="preserve">application for Human Subjects Research to the UNG IRB for </w:t>
      </w:r>
      <w:r w:rsidR="005C35AC">
        <w:rPr>
          <w:i/>
        </w:rPr>
        <w:t>the actual</w:t>
      </w:r>
      <w:r w:rsidRPr="00BC7C30">
        <w:rPr>
          <w:i/>
        </w:rPr>
        <w:t xml:space="preserve"> research project</w:t>
      </w:r>
      <w:r w:rsidRPr="00BC7C30">
        <w:t>.</w:t>
      </w:r>
    </w:p>
    <w:p w14:paraId="0215A02C" w14:textId="77777777" w:rsidR="00303F4D" w:rsidRDefault="00303F4D" w:rsidP="00303F4D"/>
    <w:p w14:paraId="12AE7641" w14:textId="77777777" w:rsidR="00303F4D" w:rsidRPr="00460F44" w:rsidRDefault="00303F4D" w:rsidP="00303F4D">
      <w:pPr>
        <w:pStyle w:val="Heading1"/>
        <w:rPr>
          <w:sz w:val="24"/>
        </w:rPr>
      </w:pPr>
      <w:r w:rsidRPr="00460F44">
        <w:rPr>
          <w:sz w:val="24"/>
        </w:rPr>
        <w:t>Definitions of HIPAA Terms</w:t>
      </w:r>
    </w:p>
    <w:p w14:paraId="49FB4CEB" w14:textId="77777777" w:rsidR="00303F4D" w:rsidRPr="00A11FAC" w:rsidRDefault="00303F4D" w:rsidP="00A11FAC">
      <w:pPr>
        <w:rPr>
          <w:sz w:val="10"/>
          <w:szCs w:val="1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A11FAC" w14:paraId="557ECF04" w14:textId="77777777" w:rsidTr="005C35AC">
        <w:tc>
          <w:tcPr>
            <w:tcW w:w="9378" w:type="dxa"/>
          </w:tcPr>
          <w:p w14:paraId="12FED6B0" w14:textId="3CFEB1B4" w:rsidR="00A11FAC" w:rsidRDefault="00A11FAC" w:rsidP="00A11FAC">
            <w:pPr>
              <w:pStyle w:val="NoSpacing"/>
            </w:pPr>
            <w:r w:rsidRPr="00A11FAC">
              <w:rPr>
                <w:b/>
              </w:rPr>
              <w:t>De-Identified Data:</w:t>
            </w:r>
            <w:r>
              <w:t xml:space="preserve"> </w:t>
            </w:r>
            <w:r w:rsidRPr="00A11FAC">
              <w:t xml:space="preserve">To “de-identify” data under the </w:t>
            </w:r>
            <w:r>
              <w:t xml:space="preserve">HIPAA </w:t>
            </w:r>
            <w:r w:rsidRPr="00A11FAC">
              <w:t>Privacy Rule, you must ensure the following:</w:t>
            </w:r>
          </w:p>
        </w:tc>
      </w:tr>
      <w:tr w:rsidR="00A11FAC" w14:paraId="3E161C42" w14:textId="77777777" w:rsidTr="005C35AC">
        <w:trPr>
          <w:trHeight w:val="188"/>
        </w:trPr>
        <w:tc>
          <w:tcPr>
            <w:tcW w:w="9378" w:type="dxa"/>
          </w:tcPr>
          <w:p w14:paraId="1E4AFE9A" w14:textId="32B102DF" w:rsidR="00A11FAC" w:rsidRPr="00A11FAC" w:rsidRDefault="00A11FAC" w:rsidP="00460F44">
            <w:pPr>
              <w:pStyle w:val="NoSpacing"/>
              <w:numPr>
                <w:ilvl w:val="0"/>
                <w:numId w:val="15"/>
              </w:numPr>
            </w:pPr>
            <w:r w:rsidRPr="00A11FAC">
              <w:t xml:space="preserve">Each of the data elements listed below is removed from the data; </w:t>
            </w:r>
            <w:r w:rsidRPr="00A11FAC">
              <w:rPr>
                <w:b/>
              </w:rPr>
              <w:t>AND</w:t>
            </w:r>
          </w:p>
        </w:tc>
      </w:tr>
      <w:tr w:rsidR="00A11FAC" w14:paraId="7421E6EE" w14:textId="77777777" w:rsidTr="005C35AC">
        <w:tc>
          <w:tcPr>
            <w:tcW w:w="9378" w:type="dxa"/>
          </w:tcPr>
          <w:p w14:paraId="4717B906" w14:textId="4BC7E42D" w:rsidR="00A11FAC" w:rsidRPr="00A11FAC" w:rsidRDefault="00A11FAC" w:rsidP="00460F44">
            <w:pPr>
              <w:pStyle w:val="NoSpacing"/>
              <w:numPr>
                <w:ilvl w:val="0"/>
                <w:numId w:val="15"/>
              </w:numPr>
            </w:pPr>
            <w:r w:rsidRPr="00A11FAC">
              <w:t>You do not know that any recipient of the data could re-identify a data subject, using the information alone or in combination with other publicly-available information.</w:t>
            </w:r>
          </w:p>
        </w:tc>
      </w:tr>
      <w:tr w:rsidR="00A11FAC" w14:paraId="655CC651" w14:textId="77777777" w:rsidTr="005C35AC">
        <w:tc>
          <w:tcPr>
            <w:tcW w:w="9378" w:type="dxa"/>
          </w:tcPr>
          <w:p w14:paraId="0267DB82" w14:textId="77777777" w:rsidR="00A11FAC" w:rsidRDefault="00A11FAC" w:rsidP="00460F44">
            <w:pPr>
              <w:pStyle w:val="NoSpacing"/>
            </w:pPr>
          </w:p>
        </w:tc>
      </w:tr>
      <w:tr w:rsidR="00A11FAC" w14:paraId="0F480FBC" w14:textId="77777777" w:rsidTr="005C35AC">
        <w:tc>
          <w:tcPr>
            <w:tcW w:w="9378" w:type="dxa"/>
          </w:tcPr>
          <w:p w14:paraId="3E5DAFF2" w14:textId="77777777" w:rsidR="00A11FAC" w:rsidRPr="00A11FAC" w:rsidRDefault="00A11FAC" w:rsidP="00A11FAC">
            <w:pPr>
              <w:pStyle w:val="NoSpacing"/>
              <w:rPr>
                <w:b/>
              </w:rPr>
            </w:pPr>
            <w:r w:rsidRPr="00A11FAC">
              <w:rPr>
                <w:b/>
              </w:rPr>
              <w:t>Data elements that must be removed:</w:t>
            </w:r>
          </w:p>
          <w:p w14:paraId="37788A1B" w14:textId="0A28B64D" w:rsidR="00A11FAC" w:rsidRPr="00A11FAC" w:rsidRDefault="00A11FAC" w:rsidP="00A11FAC">
            <w:pPr>
              <w:pStyle w:val="NoSpacing"/>
              <w:numPr>
                <w:ilvl w:val="0"/>
                <w:numId w:val="13"/>
              </w:numPr>
              <w:rPr>
                <w:sz w:val="22"/>
              </w:rPr>
            </w:pPr>
            <w:r>
              <w:rPr>
                <w:sz w:val="22"/>
              </w:rPr>
              <w:t>n</w:t>
            </w:r>
            <w:r w:rsidRPr="00A11FAC">
              <w:rPr>
                <w:sz w:val="22"/>
              </w:rPr>
              <w:t>ames</w:t>
            </w:r>
          </w:p>
          <w:p w14:paraId="2656FC8F" w14:textId="5E6D4B17" w:rsidR="00A11FAC" w:rsidRPr="00A11FAC" w:rsidRDefault="00A11FAC" w:rsidP="00A11FAC">
            <w:pPr>
              <w:pStyle w:val="NoSpacing"/>
              <w:numPr>
                <w:ilvl w:val="0"/>
                <w:numId w:val="13"/>
              </w:numPr>
              <w:rPr>
                <w:sz w:val="22"/>
              </w:rPr>
            </w:pPr>
            <w:r>
              <w:rPr>
                <w:sz w:val="22"/>
              </w:rPr>
              <w:t>g</w:t>
            </w:r>
            <w:r w:rsidRPr="00A11FAC">
              <w:rPr>
                <w:sz w:val="22"/>
              </w:rPr>
              <w:t>eographic subdivisions smaller than a state (including street, city county, precinct), except first three digits of the zip code if, according to current Bureau of Census data:</w:t>
            </w:r>
          </w:p>
          <w:p w14:paraId="7223D01D" w14:textId="77777777" w:rsidR="00A11FAC" w:rsidRPr="00A11FAC" w:rsidRDefault="00A11FAC" w:rsidP="00A11FAC">
            <w:pPr>
              <w:pStyle w:val="NoSpacing"/>
              <w:numPr>
                <w:ilvl w:val="1"/>
                <w:numId w:val="13"/>
              </w:numPr>
              <w:rPr>
                <w:sz w:val="22"/>
              </w:rPr>
            </w:pPr>
            <w:r w:rsidRPr="00A11FAC">
              <w:rPr>
                <w:sz w:val="22"/>
              </w:rPr>
              <w:t>The geographic unit formed by combining all ZIP codes with the same three initial digits contains more than 20,000 people, and</w:t>
            </w:r>
          </w:p>
          <w:p w14:paraId="62F3E464" w14:textId="77777777" w:rsidR="00A11FAC" w:rsidRPr="00A11FAC" w:rsidRDefault="00A11FAC" w:rsidP="00A11FAC">
            <w:pPr>
              <w:pStyle w:val="NoSpacing"/>
              <w:numPr>
                <w:ilvl w:val="1"/>
                <w:numId w:val="13"/>
              </w:numPr>
              <w:rPr>
                <w:sz w:val="22"/>
              </w:rPr>
            </w:pPr>
            <w:r w:rsidRPr="00A11FAC">
              <w:rPr>
                <w:sz w:val="22"/>
              </w:rPr>
              <w:t>The initial three digits of ZIP code for all such geographic units containing 20,000 or fewer people are changed to 000.</w:t>
            </w:r>
          </w:p>
          <w:p w14:paraId="418DB3E8" w14:textId="10C8F917" w:rsidR="00A11FAC" w:rsidRPr="00A11FAC" w:rsidRDefault="00A11FAC" w:rsidP="00A11FAC">
            <w:pPr>
              <w:pStyle w:val="NoSpacing"/>
              <w:numPr>
                <w:ilvl w:val="0"/>
                <w:numId w:val="13"/>
              </w:numPr>
              <w:rPr>
                <w:sz w:val="22"/>
              </w:rPr>
            </w:pPr>
            <w:r>
              <w:rPr>
                <w:sz w:val="22"/>
              </w:rPr>
              <w:t>a</w:t>
            </w:r>
            <w:r w:rsidRPr="00A11FAC">
              <w:rPr>
                <w:sz w:val="22"/>
              </w:rPr>
              <w:t>ll elements of dates (except year) for dates directly related to an individual, and all ages over 89 and elements of date (including year) indicative of such age, except that ages and elements may be aggregated into a sin</w:t>
            </w:r>
            <w:r>
              <w:rPr>
                <w:sz w:val="22"/>
              </w:rPr>
              <w:t>gle category of age 90 or older</w:t>
            </w:r>
          </w:p>
          <w:p w14:paraId="743BB47A" w14:textId="2DE5E3FD" w:rsidR="00A11FAC" w:rsidRPr="00A11FAC" w:rsidRDefault="00A11FAC" w:rsidP="00A11FAC">
            <w:pPr>
              <w:pStyle w:val="NoSpacing"/>
              <w:numPr>
                <w:ilvl w:val="0"/>
                <w:numId w:val="13"/>
              </w:numPr>
              <w:rPr>
                <w:sz w:val="22"/>
              </w:rPr>
            </w:pPr>
            <w:r>
              <w:rPr>
                <w:sz w:val="22"/>
              </w:rPr>
              <w:t>t</w:t>
            </w:r>
            <w:r w:rsidRPr="00A11FAC">
              <w:rPr>
                <w:sz w:val="22"/>
              </w:rPr>
              <w:t>elephone numbers;</w:t>
            </w:r>
          </w:p>
          <w:p w14:paraId="3187AD6C" w14:textId="2021FD49" w:rsidR="00A11FAC" w:rsidRPr="00A11FAC" w:rsidRDefault="00A11FAC" w:rsidP="00A11FAC">
            <w:pPr>
              <w:pStyle w:val="NoSpacing"/>
              <w:numPr>
                <w:ilvl w:val="0"/>
                <w:numId w:val="13"/>
              </w:numPr>
              <w:rPr>
                <w:sz w:val="22"/>
              </w:rPr>
            </w:pPr>
            <w:r>
              <w:rPr>
                <w:sz w:val="22"/>
              </w:rPr>
              <w:t>f</w:t>
            </w:r>
            <w:r w:rsidRPr="00A11FAC">
              <w:rPr>
                <w:sz w:val="22"/>
              </w:rPr>
              <w:t>ax numbers;</w:t>
            </w:r>
          </w:p>
          <w:p w14:paraId="3D14E0E0" w14:textId="0AD2C00B" w:rsidR="00A11FAC" w:rsidRPr="00A11FAC" w:rsidRDefault="00A11FAC" w:rsidP="00A11FAC">
            <w:pPr>
              <w:pStyle w:val="NoSpacing"/>
              <w:numPr>
                <w:ilvl w:val="0"/>
                <w:numId w:val="13"/>
              </w:numPr>
              <w:rPr>
                <w:sz w:val="22"/>
              </w:rPr>
            </w:pPr>
            <w:r>
              <w:rPr>
                <w:sz w:val="22"/>
              </w:rPr>
              <w:t>e</w:t>
            </w:r>
            <w:r w:rsidRPr="00A11FAC">
              <w:rPr>
                <w:sz w:val="22"/>
              </w:rPr>
              <w:t>mail addresses;</w:t>
            </w:r>
          </w:p>
          <w:p w14:paraId="6503C6A4" w14:textId="6A508B45" w:rsidR="00A11FAC" w:rsidRPr="00A11FAC" w:rsidRDefault="00A11FAC" w:rsidP="00A11FAC">
            <w:pPr>
              <w:pStyle w:val="NoSpacing"/>
              <w:numPr>
                <w:ilvl w:val="0"/>
                <w:numId w:val="13"/>
              </w:numPr>
              <w:rPr>
                <w:sz w:val="22"/>
              </w:rPr>
            </w:pPr>
            <w:r>
              <w:rPr>
                <w:sz w:val="22"/>
              </w:rPr>
              <w:t>s</w:t>
            </w:r>
            <w:r w:rsidRPr="00A11FAC">
              <w:rPr>
                <w:sz w:val="22"/>
              </w:rPr>
              <w:t>ocial security numbers;</w:t>
            </w:r>
          </w:p>
          <w:p w14:paraId="5CE8768A" w14:textId="0C1060FF" w:rsidR="00A11FAC" w:rsidRPr="00A11FAC" w:rsidRDefault="00A11FAC" w:rsidP="00A11FAC">
            <w:pPr>
              <w:pStyle w:val="NoSpacing"/>
              <w:numPr>
                <w:ilvl w:val="0"/>
                <w:numId w:val="13"/>
              </w:numPr>
              <w:rPr>
                <w:sz w:val="22"/>
              </w:rPr>
            </w:pPr>
            <w:r>
              <w:rPr>
                <w:sz w:val="22"/>
              </w:rPr>
              <w:t>m</w:t>
            </w:r>
            <w:r w:rsidRPr="00A11FAC">
              <w:rPr>
                <w:sz w:val="22"/>
              </w:rPr>
              <w:t>edical record numbers;</w:t>
            </w:r>
          </w:p>
          <w:p w14:paraId="5D187ABA" w14:textId="39D9B9C9" w:rsidR="00A11FAC" w:rsidRPr="00A11FAC" w:rsidRDefault="00A11FAC" w:rsidP="00A11FAC">
            <w:pPr>
              <w:pStyle w:val="NoSpacing"/>
              <w:numPr>
                <w:ilvl w:val="0"/>
                <w:numId w:val="13"/>
              </w:numPr>
              <w:rPr>
                <w:sz w:val="22"/>
              </w:rPr>
            </w:pPr>
            <w:r>
              <w:rPr>
                <w:sz w:val="22"/>
              </w:rPr>
              <w:t>h</w:t>
            </w:r>
            <w:r w:rsidRPr="00A11FAC">
              <w:rPr>
                <w:sz w:val="22"/>
              </w:rPr>
              <w:t>ealth plan beneficiary numbers;</w:t>
            </w:r>
          </w:p>
          <w:p w14:paraId="0F290F4F" w14:textId="0CADD0C0" w:rsidR="00A11FAC" w:rsidRPr="00A11FAC" w:rsidRDefault="00A11FAC" w:rsidP="00A11FAC">
            <w:pPr>
              <w:pStyle w:val="NoSpacing"/>
              <w:numPr>
                <w:ilvl w:val="0"/>
                <w:numId w:val="13"/>
              </w:numPr>
              <w:rPr>
                <w:sz w:val="22"/>
              </w:rPr>
            </w:pPr>
            <w:r>
              <w:rPr>
                <w:sz w:val="22"/>
              </w:rPr>
              <w:t>a</w:t>
            </w:r>
            <w:r w:rsidRPr="00A11FAC">
              <w:rPr>
                <w:sz w:val="22"/>
              </w:rPr>
              <w:t>ccount numbers;</w:t>
            </w:r>
          </w:p>
          <w:p w14:paraId="353D0618" w14:textId="19163CE2" w:rsidR="00A11FAC" w:rsidRPr="00A11FAC" w:rsidRDefault="00A11FAC" w:rsidP="00A11FAC">
            <w:pPr>
              <w:pStyle w:val="NoSpacing"/>
              <w:numPr>
                <w:ilvl w:val="0"/>
                <w:numId w:val="13"/>
              </w:numPr>
              <w:rPr>
                <w:sz w:val="22"/>
              </w:rPr>
            </w:pPr>
            <w:r>
              <w:rPr>
                <w:sz w:val="22"/>
              </w:rPr>
              <w:t>c</w:t>
            </w:r>
            <w:r w:rsidRPr="00A11FAC">
              <w:rPr>
                <w:sz w:val="22"/>
              </w:rPr>
              <w:t>ertificate/license numbers;</w:t>
            </w:r>
          </w:p>
          <w:p w14:paraId="011F89A2" w14:textId="452121C5" w:rsidR="00A11FAC" w:rsidRPr="00A11FAC" w:rsidRDefault="00A11FAC" w:rsidP="00A11FAC">
            <w:pPr>
              <w:pStyle w:val="NoSpacing"/>
              <w:numPr>
                <w:ilvl w:val="0"/>
                <w:numId w:val="13"/>
              </w:numPr>
              <w:rPr>
                <w:sz w:val="22"/>
              </w:rPr>
            </w:pPr>
            <w:r>
              <w:rPr>
                <w:sz w:val="22"/>
              </w:rPr>
              <w:t>v</w:t>
            </w:r>
            <w:r w:rsidRPr="00A11FAC">
              <w:rPr>
                <w:sz w:val="22"/>
              </w:rPr>
              <w:t>ehicle identifiers and serial numbers, including license plate numbers;</w:t>
            </w:r>
          </w:p>
          <w:p w14:paraId="31EFC732" w14:textId="1D2C0847" w:rsidR="00A11FAC" w:rsidRPr="00A11FAC" w:rsidRDefault="00A11FAC" w:rsidP="00A11FAC">
            <w:pPr>
              <w:pStyle w:val="NoSpacing"/>
              <w:numPr>
                <w:ilvl w:val="0"/>
                <w:numId w:val="13"/>
              </w:numPr>
              <w:rPr>
                <w:sz w:val="22"/>
              </w:rPr>
            </w:pPr>
            <w:r>
              <w:rPr>
                <w:sz w:val="22"/>
              </w:rPr>
              <w:t>d</w:t>
            </w:r>
            <w:r w:rsidRPr="00A11FAC">
              <w:rPr>
                <w:sz w:val="22"/>
              </w:rPr>
              <w:t>evice identifiers and serial numbers;</w:t>
            </w:r>
          </w:p>
          <w:p w14:paraId="56B99D9C" w14:textId="77777777" w:rsidR="00A11FAC" w:rsidRPr="00A11FAC" w:rsidRDefault="00A11FAC" w:rsidP="00A11FAC">
            <w:pPr>
              <w:pStyle w:val="NoSpacing"/>
              <w:numPr>
                <w:ilvl w:val="0"/>
                <w:numId w:val="13"/>
              </w:numPr>
              <w:rPr>
                <w:sz w:val="22"/>
              </w:rPr>
            </w:pPr>
            <w:r w:rsidRPr="00A11FAC">
              <w:rPr>
                <w:sz w:val="22"/>
              </w:rPr>
              <w:t>Web Universal Resource Locators (URLs);</w:t>
            </w:r>
          </w:p>
          <w:p w14:paraId="29E043DA" w14:textId="77777777" w:rsidR="00A11FAC" w:rsidRPr="00A11FAC" w:rsidRDefault="00A11FAC" w:rsidP="00A11FAC">
            <w:pPr>
              <w:pStyle w:val="NoSpacing"/>
              <w:numPr>
                <w:ilvl w:val="0"/>
                <w:numId w:val="13"/>
              </w:numPr>
              <w:rPr>
                <w:sz w:val="22"/>
              </w:rPr>
            </w:pPr>
            <w:r w:rsidRPr="00A11FAC">
              <w:rPr>
                <w:sz w:val="22"/>
              </w:rPr>
              <w:t>Internet protocol address numbers;</w:t>
            </w:r>
          </w:p>
          <w:p w14:paraId="1B97B9A5" w14:textId="419A9AEB" w:rsidR="00A11FAC" w:rsidRPr="00A11FAC" w:rsidRDefault="005C35AC" w:rsidP="00A11FAC">
            <w:pPr>
              <w:pStyle w:val="NoSpacing"/>
              <w:numPr>
                <w:ilvl w:val="0"/>
                <w:numId w:val="13"/>
              </w:numPr>
              <w:rPr>
                <w:sz w:val="22"/>
              </w:rPr>
            </w:pPr>
            <w:r>
              <w:rPr>
                <w:sz w:val="22"/>
              </w:rPr>
              <w:t>b</w:t>
            </w:r>
            <w:r w:rsidR="00A11FAC" w:rsidRPr="00A11FAC">
              <w:rPr>
                <w:sz w:val="22"/>
              </w:rPr>
              <w:t>iometric identifiers, including voice and finger prints;</w:t>
            </w:r>
          </w:p>
          <w:p w14:paraId="26B9B24E" w14:textId="2732024E" w:rsidR="00A11FAC" w:rsidRPr="00A11FAC" w:rsidRDefault="005C35AC" w:rsidP="00A11FAC">
            <w:pPr>
              <w:pStyle w:val="NoSpacing"/>
              <w:numPr>
                <w:ilvl w:val="0"/>
                <w:numId w:val="13"/>
              </w:numPr>
              <w:rPr>
                <w:sz w:val="22"/>
              </w:rPr>
            </w:pPr>
            <w:r>
              <w:rPr>
                <w:sz w:val="22"/>
              </w:rPr>
              <w:t>f</w:t>
            </w:r>
            <w:r w:rsidR="00A11FAC" w:rsidRPr="00A11FAC">
              <w:rPr>
                <w:sz w:val="22"/>
              </w:rPr>
              <w:t>ull face photographic images and any comparable images;</w:t>
            </w:r>
          </w:p>
          <w:p w14:paraId="3CFA1920" w14:textId="42D91654" w:rsidR="00A11FAC" w:rsidRPr="00A11FAC" w:rsidRDefault="005C35AC" w:rsidP="00A11FAC">
            <w:pPr>
              <w:pStyle w:val="NoSpacing"/>
              <w:numPr>
                <w:ilvl w:val="0"/>
                <w:numId w:val="13"/>
              </w:numPr>
              <w:rPr>
                <w:sz w:val="22"/>
              </w:rPr>
            </w:pPr>
            <w:r>
              <w:rPr>
                <w:sz w:val="22"/>
              </w:rPr>
              <w:t>a</w:t>
            </w:r>
            <w:r w:rsidR="00A11FAC" w:rsidRPr="00A11FAC">
              <w:rPr>
                <w:sz w:val="22"/>
              </w:rPr>
              <w:t>ny other unique, identifying number characteristic, or code, except for a unique code that meets the following criteria:</w:t>
            </w:r>
          </w:p>
          <w:p w14:paraId="61A2C2B4" w14:textId="645DD99A" w:rsidR="00A11FAC" w:rsidRPr="00A11FAC" w:rsidRDefault="005C35AC" w:rsidP="00A11FAC">
            <w:pPr>
              <w:pStyle w:val="NoSpacing"/>
              <w:numPr>
                <w:ilvl w:val="1"/>
                <w:numId w:val="13"/>
              </w:numPr>
              <w:rPr>
                <w:sz w:val="22"/>
              </w:rPr>
            </w:pPr>
            <w:r>
              <w:rPr>
                <w:sz w:val="22"/>
              </w:rPr>
              <w:t>i</w:t>
            </w:r>
            <w:r w:rsidR="00A11FAC" w:rsidRPr="00A11FAC">
              <w:rPr>
                <w:sz w:val="22"/>
              </w:rPr>
              <w:t>s not derived from any other code (e.g., MRN or SSN) and is not used for any other purpose; and</w:t>
            </w:r>
          </w:p>
          <w:p w14:paraId="3C146AAD" w14:textId="4C41740F" w:rsidR="00A11FAC" w:rsidRPr="00A11FAC" w:rsidRDefault="005C35AC" w:rsidP="00A11FAC">
            <w:pPr>
              <w:pStyle w:val="NoSpacing"/>
              <w:numPr>
                <w:ilvl w:val="1"/>
                <w:numId w:val="13"/>
              </w:numPr>
              <w:rPr>
                <w:sz w:val="22"/>
              </w:rPr>
            </w:pPr>
            <w:proofErr w:type="gramStart"/>
            <w:r>
              <w:rPr>
                <w:sz w:val="22"/>
              </w:rPr>
              <w:t>p</w:t>
            </w:r>
            <w:r w:rsidR="00A11FAC" w:rsidRPr="00A11FAC">
              <w:rPr>
                <w:sz w:val="22"/>
              </w:rPr>
              <w:t>ersons</w:t>
            </w:r>
            <w:proofErr w:type="gramEnd"/>
            <w:r w:rsidR="00A11FAC" w:rsidRPr="00A11FAC">
              <w:rPr>
                <w:sz w:val="22"/>
              </w:rPr>
              <w:t xml:space="preserve"> using the data for research have no access to the code key and the key is held by a source that is not part of the research team.  An investigator (or her study team members) </w:t>
            </w:r>
            <w:r w:rsidR="00A11FAC" w:rsidRPr="00A11FAC">
              <w:rPr>
                <w:sz w:val="22"/>
                <w:u w:val="single"/>
              </w:rPr>
              <w:t>may not</w:t>
            </w:r>
            <w:r w:rsidR="00A11FAC" w:rsidRPr="00A11FAC">
              <w:rPr>
                <w:sz w:val="22"/>
              </w:rPr>
              <w:t xml:space="preserve"> create the code for de-identified data that she will use in her own research.</w:t>
            </w:r>
          </w:p>
          <w:p w14:paraId="7AA10BA1" w14:textId="77777777" w:rsidR="00A11FAC" w:rsidRDefault="00A11FAC" w:rsidP="00460F44">
            <w:pPr>
              <w:pStyle w:val="NoSpacing"/>
            </w:pPr>
          </w:p>
        </w:tc>
      </w:tr>
    </w:tbl>
    <w:p w14:paraId="3A5B6633" w14:textId="28C37B77" w:rsidR="00303F4D" w:rsidRDefault="00303F4D" w:rsidP="005C35AC">
      <w:pPr>
        <w:spacing w:after="120"/>
        <w:rPr>
          <w:sz w:val="22"/>
        </w:rPr>
      </w:pPr>
    </w:p>
    <w:p w14:paraId="5F6C761C" w14:textId="77777777" w:rsidR="00AC0A9F" w:rsidRDefault="00AC0A9F"/>
    <w:sectPr w:rsidR="00AC0A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8B088" w14:textId="77777777" w:rsidR="004F35FC" w:rsidRDefault="004F35FC" w:rsidP="004F35FC">
      <w:r>
        <w:separator/>
      </w:r>
    </w:p>
  </w:endnote>
  <w:endnote w:type="continuationSeparator" w:id="0">
    <w:p w14:paraId="37A2F5D2" w14:textId="77777777" w:rsidR="004F35FC" w:rsidRDefault="004F35FC" w:rsidP="004F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03F20" w14:textId="77777777" w:rsidR="004F35FC" w:rsidRDefault="004F35FC" w:rsidP="004F35FC">
      <w:r>
        <w:separator/>
      </w:r>
    </w:p>
  </w:footnote>
  <w:footnote w:type="continuationSeparator" w:id="0">
    <w:p w14:paraId="2119F164" w14:textId="77777777" w:rsidR="004F35FC" w:rsidRDefault="004F35FC" w:rsidP="004F3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117B3" w14:textId="66FB43D4" w:rsidR="004F35FC" w:rsidRDefault="004F35FC" w:rsidP="004F35FC">
    <w:pPr>
      <w:pStyle w:val="Header"/>
      <w:jc w:val="center"/>
    </w:pPr>
    <w:r w:rsidRPr="004F35FC">
      <w:t>If you require this document in another format please contact the IRB Chair at irbchair@ung.edu</w:t>
    </w:r>
  </w:p>
  <w:p w14:paraId="79671CC3" w14:textId="77777777" w:rsidR="004F35FC" w:rsidRDefault="004F3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0CAA"/>
    <w:multiLevelType w:val="hybridMultilevel"/>
    <w:tmpl w:val="EDC2C9F2"/>
    <w:lvl w:ilvl="0" w:tplc="14489154">
      <w:start w:val="1"/>
      <w:numFmt w:val="decimal"/>
      <w:lvlText w:val="(%1)"/>
      <w:lvlJc w:val="left"/>
      <w:pPr>
        <w:tabs>
          <w:tab w:val="num" w:pos="3240"/>
        </w:tabs>
        <w:ind w:left="324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D732957"/>
    <w:multiLevelType w:val="hybridMultilevel"/>
    <w:tmpl w:val="304419B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D40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F54EC9"/>
    <w:multiLevelType w:val="hybridMultilevel"/>
    <w:tmpl w:val="50C4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12AF0"/>
    <w:multiLevelType w:val="hybridMultilevel"/>
    <w:tmpl w:val="29B2EA58"/>
    <w:lvl w:ilvl="0" w:tplc="04090001">
      <w:start w:val="1"/>
      <w:numFmt w:val="bullet"/>
      <w:lvlText w:val=""/>
      <w:lvlJc w:val="left"/>
      <w:pPr>
        <w:tabs>
          <w:tab w:val="num" w:pos="2520"/>
        </w:tabs>
        <w:ind w:left="2520" w:hanging="360"/>
      </w:pPr>
      <w:rPr>
        <w:rFonts w:ascii="Symbol" w:hAnsi="Symbol" w:hint="default"/>
      </w:rPr>
    </w:lvl>
    <w:lvl w:ilvl="1" w:tplc="14489154">
      <w:start w:val="1"/>
      <w:numFmt w:val="decimal"/>
      <w:lvlText w:val="(%2)"/>
      <w:lvlJc w:val="left"/>
      <w:pPr>
        <w:tabs>
          <w:tab w:val="num" w:pos="3240"/>
        </w:tabs>
        <w:ind w:left="3240" w:hanging="360"/>
      </w:p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3FBD76B8"/>
    <w:multiLevelType w:val="hybridMultilevel"/>
    <w:tmpl w:val="91420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37A91"/>
    <w:multiLevelType w:val="hybridMultilevel"/>
    <w:tmpl w:val="C66C94E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50122"/>
    <w:multiLevelType w:val="hybridMultilevel"/>
    <w:tmpl w:val="27008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21E13"/>
    <w:multiLevelType w:val="hybridMultilevel"/>
    <w:tmpl w:val="D8223338"/>
    <w:lvl w:ilvl="0" w:tplc="14489154">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9" w15:restartNumberingAfterBreak="0">
    <w:nsid w:val="6D4C57A9"/>
    <w:multiLevelType w:val="hybridMultilevel"/>
    <w:tmpl w:val="C2C0CE38"/>
    <w:lvl w:ilvl="0" w:tplc="04090015">
      <w:start w:val="6"/>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76B11C8"/>
    <w:multiLevelType w:val="hybridMultilevel"/>
    <w:tmpl w:val="AA26E280"/>
    <w:lvl w:ilvl="0" w:tplc="14489154">
      <w:start w:val="1"/>
      <w:numFmt w:val="decimal"/>
      <w:lvlText w:val="(%1)"/>
      <w:lvlJc w:val="left"/>
      <w:pPr>
        <w:tabs>
          <w:tab w:val="num" w:pos="3960"/>
        </w:tabs>
        <w:ind w:left="396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7C187716"/>
    <w:multiLevelType w:val="hybridMultilevel"/>
    <w:tmpl w:val="CCFA2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9"/>
  </w:num>
  <w:num w:numId="11">
    <w:abstractNumId w:val="7"/>
  </w:num>
  <w:num w:numId="12">
    <w:abstractNumId w:val="6"/>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4D"/>
    <w:rsid w:val="00034726"/>
    <w:rsid w:val="00040C65"/>
    <w:rsid w:val="00187210"/>
    <w:rsid w:val="00190068"/>
    <w:rsid w:val="001C69ED"/>
    <w:rsid w:val="0021559A"/>
    <w:rsid w:val="002306F2"/>
    <w:rsid w:val="00303F4D"/>
    <w:rsid w:val="0045491A"/>
    <w:rsid w:val="00456E72"/>
    <w:rsid w:val="00460F44"/>
    <w:rsid w:val="004761FC"/>
    <w:rsid w:val="004A0781"/>
    <w:rsid w:val="004F35FC"/>
    <w:rsid w:val="00587D88"/>
    <w:rsid w:val="005C35AC"/>
    <w:rsid w:val="005F67D3"/>
    <w:rsid w:val="006165EB"/>
    <w:rsid w:val="006B4AB2"/>
    <w:rsid w:val="007C64F3"/>
    <w:rsid w:val="007F42E2"/>
    <w:rsid w:val="008435D3"/>
    <w:rsid w:val="008C6FBB"/>
    <w:rsid w:val="009541A2"/>
    <w:rsid w:val="00A11FAC"/>
    <w:rsid w:val="00AC0A9F"/>
    <w:rsid w:val="00AC4BD5"/>
    <w:rsid w:val="00BC7C30"/>
    <w:rsid w:val="00BF3355"/>
    <w:rsid w:val="00D5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BDC0"/>
  <w15:docId w15:val="{138BF63C-9505-470A-85F3-FD760068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4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03F4D"/>
    <w:pPr>
      <w:keepNext/>
      <w:outlineLvl w:val="0"/>
    </w:pPr>
    <w:rPr>
      <w:b/>
      <w:sz w:val="20"/>
    </w:rPr>
  </w:style>
  <w:style w:type="paragraph" w:styleId="Heading2">
    <w:name w:val="heading 2"/>
    <w:basedOn w:val="Normal"/>
    <w:next w:val="Normal"/>
    <w:link w:val="Heading2Char"/>
    <w:semiHidden/>
    <w:unhideWhenUsed/>
    <w:qFormat/>
    <w:rsid w:val="00303F4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F4D"/>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303F4D"/>
    <w:rPr>
      <w:rFonts w:ascii="Times New Roman" w:eastAsia="Times New Roman" w:hAnsi="Times New Roman" w:cs="Times New Roman"/>
      <w:b/>
      <w:sz w:val="24"/>
      <w:szCs w:val="20"/>
    </w:rPr>
  </w:style>
  <w:style w:type="paragraph" w:styleId="Title">
    <w:name w:val="Title"/>
    <w:basedOn w:val="Normal"/>
    <w:link w:val="TitleChar"/>
    <w:qFormat/>
    <w:rsid w:val="00040C65"/>
    <w:pPr>
      <w:jc w:val="center"/>
    </w:pPr>
    <w:rPr>
      <w:b/>
      <w:bCs/>
      <w:i/>
      <w:iCs/>
    </w:rPr>
  </w:style>
  <w:style w:type="character" w:customStyle="1" w:styleId="TitleChar">
    <w:name w:val="Title Char"/>
    <w:basedOn w:val="DefaultParagraphFont"/>
    <w:link w:val="Title"/>
    <w:rsid w:val="00040C65"/>
    <w:rPr>
      <w:rFonts w:ascii="Times New Roman" w:eastAsia="Times New Roman" w:hAnsi="Times New Roman" w:cs="Times New Roman"/>
      <w:b/>
      <w:bCs/>
      <w:i/>
      <w:iCs/>
      <w:sz w:val="24"/>
      <w:szCs w:val="20"/>
    </w:rPr>
  </w:style>
  <w:style w:type="table" w:styleId="TableGrid">
    <w:name w:val="Table Grid"/>
    <w:basedOn w:val="TableNormal"/>
    <w:uiPriority w:val="39"/>
    <w:rsid w:val="00040C65"/>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40C65"/>
    <w:pPr>
      <w:spacing w:after="0" w:line="240" w:lineRule="auto"/>
    </w:pPr>
    <w:rPr>
      <w:rFonts w:ascii="Times New Roman" w:eastAsia="Calibri" w:hAnsi="Times New Roman" w:cs="Calibri"/>
      <w:color w:val="000000"/>
      <w:sz w:val="24"/>
    </w:rPr>
  </w:style>
  <w:style w:type="paragraph" w:styleId="ListParagraph">
    <w:name w:val="List Paragraph"/>
    <w:basedOn w:val="Normal"/>
    <w:uiPriority w:val="34"/>
    <w:qFormat/>
    <w:rsid w:val="00BF3355"/>
    <w:pPr>
      <w:ind w:left="720"/>
      <w:contextualSpacing/>
    </w:pPr>
  </w:style>
  <w:style w:type="character" w:styleId="CommentReference">
    <w:name w:val="annotation reference"/>
    <w:basedOn w:val="DefaultParagraphFont"/>
    <w:uiPriority w:val="99"/>
    <w:semiHidden/>
    <w:unhideWhenUsed/>
    <w:rsid w:val="005F67D3"/>
    <w:rPr>
      <w:sz w:val="16"/>
      <w:szCs w:val="16"/>
    </w:rPr>
  </w:style>
  <w:style w:type="paragraph" w:styleId="CommentText">
    <w:name w:val="annotation text"/>
    <w:basedOn w:val="Normal"/>
    <w:link w:val="CommentTextChar"/>
    <w:uiPriority w:val="99"/>
    <w:semiHidden/>
    <w:unhideWhenUsed/>
    <w:rsid w:val="005F67D3"/>
    <w:rPr>
      <w:sz w:val="20"/>
    </w:rPr>
  </w:style>
  <w:style w:type="character" w:customStyle="1" w:styleId="CommentTextChar">
    <w:name w:val="Comment Text Char"/>
    <w:basedOn w:val="DefaultParagraphFont"/>
    <w:link w:val="CommentText"/>
    <w:uiPriority w:val="99"/>
    <w:semiHidden/>
    <w:rsid w:val="005F6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7D3"/>
    <w:rPr>
      <w:b/>
      <w:bCs/>
    </w:rPr>
  </w:style>
  <w:style w:type="character" w:customStyle="1" w:styleId="CommentSubjectChar">
    <w:name w:val="Comment Subject Char"/>
    <w:basedOn w:val="CommentTextChar"/>
    <w:link w:val="CommentSubject"/>
    <w:uiPriority w:val="99"/>
    <w:semiHidden/>
    <w:rsid w:val="005F67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6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D3"/>
    <w:rPr>
      <w:rFonts w:ascii="Segoe UI" w:eastAsia="Times New Roman" w:hAnsi="Segoe UI" w:cs="Segoe UI"/>
      <w:sz w:val="18"/>
      <w:szCs w:val="18"/>
    </w:rPr>
  </w:style>
  <w:style w:type="paragraph" w:styleId="Header">
    <w:name w:val="header"/>
    <w:basedOn w:val="Normal"/>
    <w:link w:val="HeaderChar"/>
    <w:uiPriority w:val="99"/>
    <w:unhideWhenUsed/>
    <w:rsid w:val="004F35FC"/>
    <w:pPr>
      <w:tabs>
        <w:tab w:val="center" w:pos="4680"/>
        <w:tab w:val="right" w:pos="9360"/>
      </w:tabs>
    </w:pPr>
  </w:style>
  <w:style w:type="character" w:customStyle="1" w:styleId="HeaderChar">
    <w:name w:val="Header Char"/>
    <w:basedOn w:val="DefaultParagraphFont"/>
    <w:link w:val="Header"/>
    <w:uiPriority w:val="99"/>
    <w:rsid w:val="004F35F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35FC"/>
    <w:pPr>
      <w:tabs>
        <w:tab w:val="center" w:pos="4680"/>
        <w:tab w:val="right" w:pos="9360"/>
      </w:tabs>
    </w:pPr>
  </w:style>
  <w:style w:type="character" w:customStyle="1" w:styleId="FooterChar">
    <w:name w:val="Footer Char"/>
    <w:basedOn w:val="DefaultParagraphFont"/>
    <w:link w:val="Footer"/>
    <w:uiPriority w:val="99"/>
    <w:rsid w:val="004F35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C172-A349-4040-871D-2A91CB6E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cadesandre</dc:creator>
  <cp:lastModifiedBy>Christopher Jackson</cp:lastModifiedBy>
  <cp:revision>2</cp:revision>
  <dcterms:created xsi:type="dcterms:W3CDTF">2017-02-27T17:55:00Z</dcterms:created>
  <dcterms:modified xsi:type="dcterms:W3CDTF">2017-02-27T17:55:00Z</dcterms:modified>
</cp:coreProperties>
</file>